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2EC" w:rsidRDefault="00F312EC" w:rsidP="005D7A6E">
      <w:pPr>
        <w:jc w:val="both"/>
        <w:rPr>
          <w:rFonts w:ascii="Times New Roman" w:hAnsi="Times New Roman" w:cs="Times New Roman"/>
          <w:sz w:val="24"/>
          <w:szCs w:val="24"/>
        </w:rPr>
      </w:pPr>
      <w:r>
        <w:rPr>
          <w:rFonts w:ascii="Times New Roman" w:hAnsi="Times New Roman" w:cs="Times New Roman"/>
          <w:sz w:val="24"/>
          <w:szCs w:val="24"/>
        </w:rPr>
        <w:t>Comunicato stampa</w:t>
      </w:r>
    </w:p>
    <w:p w:rsidR="00F312EC" w:rsidRPr="00F312EC" w:rsidRDefault="00F312EC" w:rsidP="00F312EC">
      <w:pPr>
        <w:jc w:val="both"/>
        <w:rPr>
          <w:rFonts w:ascii="Times New Roman" w:hAnsi="Times New Roman" w:cs="Times New Roman"/>
          <w:color w:val="FF0000"/>
          <w:sz w:val="32"/>
          <w:szCs w:val="32"/>
        </w:rPr>
      </w:pPr>
      <w:r w:rsidRPr="00F312EC">
        <w:rPr>
          <w:rFonts w:ascii="Times New Roman" w:hAnsi="Times New Roman" w:cs="Times New Roman"/>
          <w:color w:val="FF0000"/>
          <w:sz w:val="32"/>
          <w:szCs w:val="32"/>
        </w:rPr>
        <w:t>Biblioteche, librerie e circolazione del libro nell’Europa del Settecento</w:t>
      </w:r>
    </w:p>
    <w:p w:rsidR="005D7A6E" w:rsidRPr="005D7A6E" w:rsidRDefault="00F312EC" w:rsidP="005D7A6E">
      <w:pPr>
        <w:jc w:val="both"/>
        <w:rPr>
          <w:rFonts w:ascii="Times New Roman" w:hAnsi="Times New Roman" w:cs="Times New Roman"/>
          <w:sz w:val="24"/>
          <w:szCs w:val="24"/>
        </w:rPr>
      </w:pPr>
      <w:r>
        <w:rPr>
          <w:rFonts w:ascii="Times New Roman" w:hAnsi="Times New Roman" w:cs="Times New Roman"/>
          <w:sz w:val="24"/>
          <w:szCs w:val="24"/>
        </w:rPr>
        <w:t>S</w:t>
      </w:r>
      <w:r w:rsidR="005D7A6E" w:rsidRPr="005D7A6E">
        <w:rPr>
          <w:rFonts w:ascii="Times New Roman" w:hAnsi="Times New Roman" w:cs="Times New Roman"/>
          <w:sz w:val="24"/>
          <w:szCs w:val="24"/>
        </w:rPr>
        <w:t>i parla spesso di una “rivoluzione della lettura” avvenuta nel Settecento.</w:t>
      </w:r>
      <w:r w:rsidR="005D7A6E">
        <w:rPr>
          <w:rFonts w:ascii="Times New Roman" w:hAnsi="Times New Roman" w:cs="Times New Roman"/>
          <w:sz w:val="24"/>
          <w:szCs w:val="24"/>
        </w:rPr>
        <w:t xml:space="preserve"> </w:t>
      </w:r>
      <w:r w:rsidR="00740CD1">
        <w:rPr>
          <w:rFonts w:ascii="Times New Roman" w:hAnsi="Times New Roman" w:cs="Times New Roman"/>
          <w:sz w:val="24"/>
          <w:szCs w:val="24"/>
        </w:rPr>
        <w:t>Certamente il XVIII</w:t>
      </w:r>
      <w:r w:rsidR="005D7A6E">
        <w:rPr>
          <w:rFonts w:ascii="Times New Roman" w:hAnsi="Times New Roman" w:cs="Times New Roman"/>
          <w:sz w:val="24"/>
          <w:szCs w:val="24"/>
        </w:rPr>
        <w:t xml:space="preserve"> secolo vide una sempre più larga diffusione dell</w:t>
      </w:r>
      <w:r>
        <w:rPr>
          <w:rFonts w:ascii="Times New Roman" w:hAnsi="Times New Roman" w:cs="Times New Roman"/>
          <w:sz w:val="24"/>
          <w:szCs w:val="24"/>
        </w:rPr>
        <w:t>’</w:t>
      </w:r>
      <w:r w:rsidR="005D7A6E">
        <w:rPr>
          <w:rFonts w:ascii="Times New Roman" w:hAnsi="Times New Roman" w:cs="Times New Roman"/>
          <w:sz w:val="24"/>
          <w:szCs w:val="24"/>
        </w:rPr>
        <w:t>alfabetizzazione che raggiun</w:t>
      </w:r>
      <w:r>
        <w:rPr>
          <w:rFonts w:ascii="Times New Roman" w:hAnsi="Times New Roman" w:cs="Times New Roman"/>
          <w:sz w:val="24"/>
          <w:szCs w:val="24"/>
        </w:rPr>
        <w:t>s</w:t>
      </w:r>
      <w:r w:rsidR="005D7A6E">
        <w:rPr>
          <w:rFonts w:ascii="Times New Roman" w:hAnsi="Times New Roman" w:cs="Times New Roman"/>
          <w:sz w:val="24"/>
          <w:szCs w:val="24"/>
        </w:rPr>
        <w:t xml:space="preserve">e </w:t>
      </w:r>
      <w:r w:rsidR="00740CD1">
        <w:rPr>
          <w:rFonts w:ascii="Times New Roman" w:hAnsi="Times New Roman" w:cs="Times New Roman"/>
          <w:sz w:val="24"/>
          <w:szCs w:val="24"/>
        </w:rPr>
        <w:t>di</w:t>
      </w:r>
      <w:r w:rsidR="005D7A6E">
        <w:rPr>
          <w:rFonts w:ascii="Times New Roman" w:hAnsi="Times New Roman" w:cs="Times New Roman"/>
          <w:sz w:val="24"/>
          <w:szCs w:val="24"/>
        </w:rPr>
        <w:t xml:space="preserve"> frequente</w:t>
      </w:r>
      <w:r w:rsidR="005D7A6E">
        <w:rPr>
          <w:rFonts w:ascii="Times New Roman" w:hAnsi="Times New Roman" w:cs="Times New Roman"/>
          <w:sz w:val="24"/>
          <w:szCs w:val="24"/>
        </w:rPr>
        <w:t xml:space="preserve">, quantomeno nei centri urbani, </w:t>
      </w:r>
      <w:r w:rsidR="005D7A6E">
        <w:rPr>
          <w:rFonts w:ascii="Times New Roman" w:hAnsi="Times New Roman" w:cs="Times New Roman"/>
          <w:sz w:val="24"/>
          <w:szCs w:val="24"/>
        </w:rPr>
        <w:t>sia il popolo minuto sia il pubblico femminile. E sicuramente si nota non solo lo sviluppo di nuov</w:t>
      </w:r>
      <w:r w:rsidR="00740CD1">
        <w:rPr>
          <w:rFonts w:ascii="Times New Roman" w:hAnsi="Times New Roman" w:cs="Times New Roman"/>
          <w:sz w:val="24"/>
          <w:szCs w:val="24"/>
        </w:rPr>
        <w:t>i</w:t>
      </w:r>
      <w:r w:rsidR="005D7A6E">
        <w:rPr>
          <w:rFonts w:ascii="Times New Roman" w:hAnsi="Times New Roman" w:cs="Times New Roman"/>
          <w:sz w:val="24"/>
          <w:szCs w:val="24"/>
        </w:rPr>
        <w:t xml:space="preserve"> ge</w:t>
      </w:r>
      <w:r>
        <w:rPr>
          <w:rFonts w:ascii="Times New Roman" w:hAnsi="Times New Roman" w:cs="Times New Roman"/>
          <w:sz w:val="24"/>
          <w:szCs w:val="24"/>
        </w:rPr>
        <w:t>ner</w:t>
      </w:r>
      <w:r w:rsidR="00740CD1">
        <w:rPr>
          <w:rFonts w:ascii="Times New Roman" w:hAnsi="Times New Roman" w:cs="Times New Roman"/>
          <w:sz w:val="24"/>
          <w:szCs w:val="24"/>
        </w:rPr>
        <w:t>i</w:t>
      </w:r>
      <w:r>
        <w:rPr>
          <w:rFonts w:ascii="Times New Roman" w:hAnsi="Times New Roman" w:cs="Times New Roman"/>
          <w:sz w:val="24"/>
          <w:szCs w:val="24"/>
        </w:rPr>
        <w:t xml:space="preserve"> editoriali come</w:t>
      </w:r>
      <w:r w:rsidR="005D7A6E">
        <w:rPr>
          <w:rFonts w:ascii="Times New Roman" w:hAnsi="Times New Roman" w:cs="Times New Roman"/>
          <w:sz w:val="24"/>
          <w:szCs w:val="24"/>
        </w:rPr>
        <w:t xml:space="preserve"> i periodici di varia informazione, ma un incremento notevole delle pubblicazioni i</w:t>
      </w:r>
      <w:r>
        <w:rPr>
          <w:rFonts w:ascii="Times New Roman" w:hAnsi="Times New Roman" w:cs="Times New Roman"/>
          <w:sz w:val="24"/>
          <w:szCs w:val="24"/>
        </w:rPr>
        <w:t>n</w:t>
      </w:r>
      <w:r w:rsidR="005D7A6E">
        <w:rPr>
          <w:rFonts w:ascii="Times New Roman" w:hAnsi="Times New Roman" w:cs="Times New Roman"/>
          <w:sz w:val="24"/>
          <w:szCs w:val="24"/>
        </w:rPr>
        <w:t xml:space="preserve"> tutti i settori, dal religioso al popolare, dal letterario all’erudito, dallo scientifico all</w:t>
      </w:r>
      <w:r w:rsidR="00740CD1">
        <w:rPr>
          <w:rFonts w:ascii="Times New Roman" w:hAnsi="Times New Roman" w:cs="Times New Roman"/>
          <w:sz w:val="24"/>
          <w:szCs w:val="24"/>
        </w:rPr>
        <w:t>a manualistica</w:t>
      </w:r>
      <w:r w:rsidR="005D7A6E">
        <w:rPr>
          <w:rFonts w:ascii="Times New Roman" w:hAnsi="Times New Roman" w:cs="Times New Roman"/>
          <w:sz w:val="24"/>
          <w:szCs w:val="24"/>
        </w:rPr>
        <w:t xml:space="preserve"> pratic</w:t>
      </w:r>
      <w:r w:rsidR="00740CD1">
        <w:rPr>
          <w:rFonts w:ascii="Times New Roman" w:hAnsi="Times New Roman" w:cs="Times New Roman"/>
          <w:sz w:val="24"/>
          <w:szCs w:val="24"/>
        </w:rPr>
        <w:t>a</w:t>
      </w:r>
      <w:r w:rsidR="005D7A6E">
        <w:rPr>
          <w:rFonts w:ascii="Times New Roman" w:hAnsi="Times New Roman" w:cs="Times New Roman"/>
          <w:sz w:val="24"/>
          <w:szCs w:val="24"/>
        </w:rPr>
        <w:t xml:space="preserve">. </w:t>
      </w:r>
      <w:r>
        <w:rPr>
          <w:rFonts w:ascii="Times New Roman" w:hAnsi="Times New Roman" w:cs="Times New Roman"/>
          <w:sz w:val="24"/>
          <w:szCs w:val="24"/>
        </w:rPr>
        <w:t xml:space="preserve">Si incrementa anche in modo eccezionale la circolazione libraria, con il consolidamento di una rete commerciale diffusa capillarmente in tutta Europa e non solo. Non meno rilevanti sono però le trasformazioni che riguardano le raccolte librarie, sia con lo sviluppo sempre più diffuso di biblioteche allestite “per la pubblica utilità”, sia con la crescita di collezioni private di libri destinate alla lettura </w:t>
      </w:r>
      <w:r w:rsidR="00740CD1">
        <w:rPr>
          <w:rFonts w:ascii="Times New Roman" w:hAnsi="Times New Roman" w:cs="Times New Roman"/>
          <w:sz w:val="24"/>
          <w:szCs w:val="24"/>
        </w:rPr>
        <w:t xml:space="preserve">di nobili, dotti e borghesi </w:t>
      </w:r>
      <w:r>
        <w:rPr>
          <w:rFonts w:ascii="Times New Roman" w:hAnsi="Times New Roman" w:cs="Times New Roman"/>
          <w:sz w:val="24"/>
          <w:szCs w:val="24"/>
        </w:rPr>
        <w:t xml:space="preserve">non meno che al pubblico decoro. </w:t>
      </w:r>
      <w:r w:rsidRPr="005D7A6E">
        <w:rPr>
          <w:rFonts w:ascii="Times New Roman" w:hAnsi="Times New Roman" w:cs="Times New Roman"/>
          <w:sz w:val="24"/>
          <w:szCs w:val="24"/>
        </w:rPr>
        <w:t>Maria Luisa López-</w:t>
      </w:r>
      <w:proofErr w:type="spellStart"/>
      <w:r w:rsidRPr="005D7A6E">
        <w:rPr>
          <w:rFonts w:ascii="Times New Roman" w:hAnsi="Times New Roman" w:cs="Times New Roman"/>
          <w:sz w:val="24"/>
          <w:szCs w:val="24"/>
        </w:rPr>
        <w:t>Vidriero</w:t>
      </w:r>
      <w:proofErr w:type="spellEnd"/>
      <w:r w:rsidRPr="005D7A6E">
        <w:rPr>
          <w:rFonts w:ascii="Times New Roman" w:hAnsi="Times New Roman" w:cs="Times New Roman"/>
          <w:sz w:val="24"/>
          <w:szCs w:val="24"/>
        </w:rPr>
        <w:t xml:space="preserve"> </w:t>
      </w:r>
      <w:proofErr w:type="spellStart"/>
      <w:r w:rsidRPr="005D7A6E">
        <w:rPr>
          <w:rFonts w:ascii="Times New Roman" w:hAnsi="Times New Roman" w:cs="Times New Roman"/>
          <w:sz w:val="24"/>
          <w:szCs w:val="24"/>
        </w:rPr>
        <w:t>Abelló</w:t>
      </w:r>
      <w:proofErr w:type="spellEnd"/>
      <w:r>
        <w:rPr>
          <w:rFonts w:ascii="Times New Roman" w:hAnsi="Times New Roman" w:cs="Times New Roman"/>
          <w:sz w:val="24"/>
          <w:szCs w:val="24"/>
        </w:rPr>
        <w:t xml:space="preserve">, </w:t>
      </w:r>
      <w:r w:rsidRPr="005D7A6E">
        <w:rPr>
          <w:rFonts w:ascii="Times New Roman" w:hAnsi="Times New Roman" w:cs="Times New Roman"/>
          <w:sz w:val="24"/>
          <w:szCs w:val="24"/>
        </w:rPr>
        <w:t>Direttrice della Biblioteca Real di Madrid</w:t>
      </w:r>
      <w:r>
        <w:rPr>
          <w:rFonts w:ascii="Times New Roman" w:hAnsi="Times New Roman" w:cs="Times New Roman"/>
          <w:sz w:val="24"/>
          <w:szCs w:val="24"/>
        </w:rPr>
        <w:t xml:space="preserve">, ha da poco pubblicato due importanti opere sul tema: </w:t>
      </w:r>
      <w:proofErr w:type="spellStart"/>
      <w:r w:rsidR="005D7A6E" w:rsidRPr="00F312EC">
        <w:rPr>
          <w:rFonts w:ascii="Times New Roman" w:hAnsi="Times New Roman" w:cs="Times New Roman"/>
          <w:i/>
          <w:sz w:val="24"/>
          <w:szCs w:val="24"/>
        </w:rPr>
        <w:t>Constitución</w:t>
      </w:r>
      <w:proofErr w:type="spellEnd"/>
      <w:r w:rsidR="005D7A6E" w:rsidRPr="00F312EC">
        <w:rPr>
          <w:rFonts w:ascii="Times New Roman" w:hAnsi="Times New Roman" w:cs="Times New Roman"/>
          <w:i/>
          <w:sz w:val="24"/>
          <w:szCs w:val="24"/>
        </w:rPr>
        <w:t xml:space="preserve"> de un universo. Isabel de </w:t>
      </w:r>
      <w:proofErr w:type="spellStart"/>
      <w:r w:rsidR="005D7A6E" w:rsidRPr="00F312EC">
        <w:rPr>
          <w:rFonts w:ascii="Times New Roman" w:hAnsi="Times New Roman" w:cs="Times New Roman"/>
          <w:i/>
          <w:sz w:val="24"/>
          <w:szCs w:val="24"/>
        </w:rPr>
        <w:t>Farnesio</w:t>
      </w:r>
      <w:proofErr w:type="spellEnd"/>
      <w:r w:rsidR="005D7A6E" w:rsidRPr="00F312EC">
        <w:rPr>
          <w:rFonts w:ascii="Times New Roman" w:hAnsi="Times New Roman" w:cs="Times New Roman"/>
          <w:i/>
          <w:sz w:val="24"/>
          <w:szCs w:val="24"/>
        </w:rPr>
        <w:t xml:space="preserve"> y </w:t>
      </w:r>
      <w:proofErr w:type="spellStart"/>
      <w:r w:rsidR="005D7A6E" w:rsidRPr="00F312EC">
        <w:rPr>
          <w:rFonts w:ascii="Times New Roman" w:hAnsi="Times New Roman" w:cs="Times New Roman"/>
          <w:i/>
          <w:sz w:val="24"/>
          <w:szCs w:val="24"/>
        </w:rPr>
        <w:t>los</w:t>
      </w:r>
      <w:proofErr w:type="spellEnd"/>
      <w:r w:rsidR="005D7A6E" w:rsidRPr="00F312EC">
        <w:rPr>
          <w:rFonts w:ascii="Times New Roman" w:hAnsi="Times New Roman" w:cs="Times New Roman"/>
          <w:i/>
          <w:sz w:val="24"/>
          <w:szCs w:val="24"/>
        </w:rPr>
        <w:t xml:space="preserve"> </w:t>
      </w:r>
      <w:proofErr w:type="spellStart"/>
      <w:r w:rsidR="005D7A6E" w:rsidRPr="00F312EC">
        <w:rPr>
          <w:rFonts w:ascii="Times New Roman" w:hAnsi="Times New Roman" w:cs="Times New Roman"/>
          <w:i/>
          <w:sz w:val="24"/>
          <w:szCs w:val="24"/>
        </w:rPr>
        <w:t>libros</w:t>
      </w:r>
      <w:proofErr w:type="spellEnd"/>
      <w:r>
        <w:rPr>
          <w:rFonts w:ascii="Times New Roman" w:hAnsi="Times New Roman" w:cs="Times New Roman"/>
          <w:sz w:val="24"/>
          <w:szCs w:val="24"/>
        </w:rPr>
        <w:t xml:space="preserve"> (</w:t>
      </w:r>
      <w:r w:rsidR="005D7A6E" w:rsidRPr="005D7A6E">
        <w:rPr>
          <w:rFonts w:ascii="Times New Roman" w:hAnsi="Times New Roman" w:cs="Times New Roman"/>
          <w:sz w:val="24"/>
          <w:szCs w:val="24"/>
        </w:rPr>
        <w:t>3 vol., Madrid, 2016</w:t>
      </w:r>
      <w:r>
        <w:rPr>
          <w:rFonts w:ascii="Times New Roman" w:hAnsi="Times New Roman" w:cs="Times New Roman"/>
          <w:sz w:val="24"/>
          <w:szCs w:val="24"/>
        </w:rPr>
        <w:t xml:space="preserve">) e </w:t>
      </w:r>
      <w:proofErr w:type="spellStart"/>
      <w:r w:rsidR="005D7A6E" w:rsidRPr="00F312EC">
        <w:rPr>
          <w:rFonts w:ascii="Times New Roman" w:hAnsi="Times New Roman" w:cs="Times New Roman"/>
          <w:i/>
          <w:sz w:val="24"/>
          <w:szCs w:val="24"/>
        </w:rPr>
        <w:t>Presagios</w:t>
      </w:r>
      <w:proofErr w:type="spellEnd"/>
      <w:r w:rsidR="005D7A6E" w:rsidRPr="00F312EC">
        <w:rPr>
          <w:rFonts w:ascii="Times New Roman" w:hAnsi="Times New Roman" w:cs="Times New Roman"/>
          <w:i/>
          <w:sz w:val="24"/>
          <w:szCs w:val="24"/>
        </w:rPr>
        <w:t xml:space="preserve"> del </w:t>
      </w:r>
      <w:proofErr w:type="spellStart"/>
      <w:r w:rsidR="005D7A6E" w:rsidRPr="00F312EC">
        <w:rPr>
          <w:rFonts w:ascii="Times New Roman" w:hAnsi="Times New Roman" w:cs="Times New Roman"/>
          <w:i/>
          <w:sz w:val="24"/>
          <w:szCs w:val="24"/>
        </w:rPr>
        <w:t>pasado</w:t>
      </w:r>
      <w:proofErr w:type="spellEnd"/>
      <w:r w:rsidR="005D7A6E" w:rsidRPr="00F312EC">
        <w:rPr>
          <w:rFonts w:ascii="Times New Roman" w:hAnsi="Times New Roman" w:cs="Times New Roman"/>
          <w:i/>
          <w:sz w:val="24"/>
          <w:szCs w:val="24"/>
        </w:rPr>
        <w:t xml:space="preserve">. Carlos III y </w:t>
      </w:r>
      <w:proofErr w:type="spellStart"/>
      <w:r w:rsidR="005D7A6E" w:rsidRPr="00F312EC">
        <w:rPr>
          <w:rFonts w:ascii="Times New Roman" w:hAnsi="Times New Roman" w:cs="Times New Roman"/>
          <w:i/>
          <w:sz w:val="24"/>
          <w:szCs w:val="24"/>
        </w:rPr>
        <w:t>los</w:t>
      </w:r>
      <w:proofErr w:type="spellEnd"/>
      <w:r w:rsidR="005D7A6E" w:rsidRPr="00F312EC">
        <w:rPr>
          <w:rFonts w:ascii="Times New Roman" w:hAnsi="Times New Roman" w:cs="Times New Roman"/>
          <w:i/>
          <w:sz w:val="24"/>
          <w:szCs w:val="24"/>
        </w:rPr>
        <w:t xml:space="preserve"> </w:t>
      </w:r>
      <w:proofErr w:type="spellStart"/>
      <w:r w:rsidR="005D7A6E" w:rsidRPr="00F312EC">
        <w:rPr>
          <w:rFonts w:ascii="Times New Roman" w:hAnsi="Times New Roman" w:cs="Times New Roman"/>
          <w:i/>
          <w:sz w:val="24"/>
          <w:szCs w:val="24"/>
        </w:rPr>
        <w:t>libros</w:t>
      </w:r>
      <w:proofErr w:type="spellEnd"/>
      <w:r>
        <w:rPr>
          <w:rFonts w:ascii="Times New Roman" w:hAnsi="Times New Roman" w:cs="Times New Roman"/>
          <w:sz w:val="24"/>
          <w:szCs w:val="24"/>
        </w:rPr>
        <w:t xml:space="preserve"> (</w:t>
      </w:r>
      <w:r w:rsidR="005D7A6E" w:rsidRPr="005D7A6E">
        <w:rPr>
          <w:rFonts w:ascii="Times New Roman" w:hAnsi="Times New Roman" w:cs="Times New Roman"/>
          <w:sz w:val="24"/>
          <w:szCs w:val="24"/>
        </w:rPr>
        <w:t>2 vol., Madrid, 2017</w:t>
      </w:r>
      <w:r>
        <w:rPr>
          <w:rFonts w:ascii="Times New Roman" w:hAnsi="Times New Roman" w:cs="Times New Roman"/>
          <w:sz w:val="24"/>
          <w:szCs w:val="24"/>
        </w:rPr>
        <w:t xml:space="preserve">). Nella cornice della più importante biblioteca milanese del </w:t>
      </w:r>
      <w:r>
        <w:rPr>
          <w:rFonts w:ascii="Times New Roman" w:hAnsi="Times New Roman" w:cs="Times New Roman"/>
          <w:sz w:val="24"/>
          <w:szCs w:val="24"/>
        </w:rPr>
        <w:t>XVIII secolo</w:t>
      </w:r>
      <w:r>
        <w:rPr>
          <w:rFonts w:ascii="Times New Roman" w:hAnsi="Times New Roman" w:cs="Times New Roman"/>
          <w:sz w:val="24"/>
          <w:szCs w:val="24"/>
        </w:rPr>
        <w:t xml:space="preserve">, con lei ne discuterà una esperta della circolazione del libro nel </w:t>
      </w:r>
      <w:r w:rsidR="00740CD1">
        <w:rPr>
          <w:rFonts w:ascii="Times New Roman" w:hAnsi="Times New Roman" w:cs="Times New Roman"/>
          <w:sz w:val="24"/>
          <w:szCs w:val="24"/>
        </w:rPr>
        <w:t>Settecento</w:t>
      </w:r>
      <w:bookmarkStart w:id="0" w:name="_GoBack"/>
      <w:bookmarkEnd w:id="0"/>
      <w:r>
        <w:rPr>
          <w:rFonts w:ascii="Times New Roman" w:hAnsi="Times New Roman" w:cs="Times New Roman"/>
          <w:sz w:val="24"/>
          <w:szCs w:val="24"/>
        </w:rPr>
        <w:t>, la professoressa L</w:t>
      </w:r>
      <w:r w:rsidR="005D7A6E" w:rsidRPr="005D7A6E">
        <w:rPr>
          <w:rFonts w:ascii="Times New Roman" w:hAnsi="Times New Roman" w:cs="Times New Roman"/>
          <w:sz w:val="24"/>
          <w:szCs w:val="24"/>
        </w:rPr>
        <w:t xml:space="preserve">odovica Braida </w:t>
      </w:r>
      <w:r>
        <w:rPr>
          <w:rFonts w:ascii="Times New Roman" w:hAnsi="Times New Roman" w:cs="Times New Roman"/>
          <w:sz w:val="24"/>
          <w:szCs w:val="24"/>
        </w:rPr>
        <w:t xml:space="preserve">della </w:t>
      </w:r>
      <w:r w:rsidR="005D7A6E" w:rsidRPr="005D7A6E">
        <w:rPr>
          <w:rFonts w:ascii="Times New Roman" w:hAnsi="Times New Roman" w:cs="Times New Roman"/>
          <w:sz w:val="24"/>
          <w:szCs w:val="24"/>
        </w:rPr>
        <w:t>Università degli Studi di Milano</w:t>
      </w:r>
      <w:r>
        <w:rPr>
          <w:rFonts w:ascii="Times New Roman" w:hAnsi="Times New Roman" w:cs="Times New Roman"/>
          <w:sz w:val="24"/>
          <w:szCs w:val="24"/>
        </w:rPr>
        <w:t xml:space="preserve">. Introduce l’incontro </w:t>
      </w:r>
      <w:r w:rsidRPr="005D7A6E">
        <w:rPr>
          <w:rFonts w:ascii="Times New Roman" w:hAnsi="Times New Roman" w:cs="Times New Roman"/>
          <w:sz w:val="24"/>
          <w:szCs w:val="24"/>
        </w:rPr>
        <w:t xml:space="preserve">Maria Goffredo, </w:t>
      </w:r>
      <w:r>
        <w:rPr>
          <w:rFonts w:ascii="Times New Roman" w:hAnsi="Times New Roman" w:cs="Times New Roman"/>
          <w:sz w:val="24"/>
          <w:szCs w:val="24"/>
        </w:rPr>
        <w:t>D</w:t>
      </w:r>
      <w:r w:rsidRPr="005D7A6E">
        <w:rPr>
          <w:rFonts w:ascii="Times New Roman" w:hAnsi="Times New Roman" w:cs="Times New Roman"/>
          <w:sz w:val="24"/>
          <w:szCs w:val="24"/>
        </w:rPr>
        <w:t>irettrice della Biblioteca Nazionale Braidense, modera Edoardo Barbieri dell’Università Cattolica di Milano</w:t>
      </w:r>
      <w:r>
        <w:rPr>
          <w:rFonts w:ascii="Times New Roman" w:hAnsi="Times New Roman" w:cs="Times New Roman"/>
          <w:sz w:val="24"/>
          <w:szCs w:val="24"/>
        </w:rPr>
        <w:t>.</w:t>
      </w:r>
    </w:p>
    <w:p w:rsidR="005D7A6E" w:rsidRPr="00F312EC" w:rsidRDefault="005D7A6E" w:rsidP="005D7A6E">
      <w:pPr>
        <w:jc w:val="both"/>
        <w:rPr>
          <w:rFonts w:ascii="Times New Roman" w:hAnsi="Times New Roman" w:cs="Times New Roman"/>
          <w:b/>
          <w:sz w:val="32"/>
          <w:szCs w:val="32"/>
        </w:rPr>
      </w:pPr>
      <w:r w:rsidRPr="00F312EC">
        <w:rPr>
          <w:rFonts w:ascii="Times New Roman" w:hAnsi="Times New Roman" w:cs="Times New Roman"/>
          <w:b/>
          <w:sz w:val="32"/>
          <w:szCs w:val="32"/>
        </w:rPr>
        <w:t>Milano, Biblioteca Nazionale Braidense, Sala Teresiana,</w:t>
      </w:r>
    </w:p>
    <w:p w:rsidR="005D7A6E" w:rsidRDefault="005D7A6E" w:rsidP="005D7A6E">
      <w:pPr>
        <w:jc w:val="both"/>
        <w:rPr>
          <w:rFonts w:ascii="Times New Roman" w:hAnsi="Times New Roman" w:cs="Times New Roman"/>
          <w:b/>
          <w:sz w:val="32"/>
          <w:szCs w:val="32"/>
        </w:rPr>
      </w:pPr>
      <w:proofErr w:type="gramStart"/>
      <w:r w:rsidRPr="00F312EC">
        <w:rPr>
          <w:rFonts w:ascii="Times New Roman" w:hAnsi="Times New Roman" w:cs="Times New Roman"/>
          <w:b/>
          <w:sz w:val="32"/>
          <w:szCs w:val="32"/>
        </w:rPr>
        <w:t>martedì</w:t>
      </w:r>
      <w:proofErr w:type="gramEnd"/>
      <w:r w:rsidRPr="00F312EC">
        <w:rPr>
          <w:rFonts w:ascii="Times New Roman" w:hAnsi="Times New Roman" w:cs="Times New Roman"/>
          <w:b/>
          <w:sz w:val="32"/>
          <w:szCs w:val="32"/>
        </w:rPr>
        <w:t xml:space="preserve"> 5 giugno ore 16.30</w:t>
      </w:r>
    </w:p>
    <w:p w:rsidR="00F312EC" w:rsidRDefault="00F312EC" w:rsidP="005D7A6E">
      <w:pPr>
        <w:jc w:val="both"/>
        <w:rPr>
          <w:rFonts w:ascii="Times New Roman" w:hAnsi="Times New Roman" w:cs="Times New Roman"/>
          <w:b/>
          <w:sz w:val="32"/>
          <w:szCs w:val="32"/>
        </w:rPr>
      </w:pPr>
    </w:p>
    <w:p w:rsidR="00F312EC" w:rsidRPr="00F312EC" w:rsidRDefault="00F312EC" w:rsidP="00F312EC">
      <w:pPr>
        <w:jc w:val="center"/>
        <w:rPr>
          <w:rFonts w:ascii="Times New Roman" w:hAnsi="Times New Roman" w:cs="Times New Roman"/>
          <w:b/>
          <w:sz w:val="32"/>
          <w:szCs w:val="32"/>
        </w:rPr>
      </w:pPr>
    </w:p>
    <w:p w:rsidR="005D7A6E" w:rsidRPr="005D7A6E" w:rsidRDefault="00F312EC" w:rsidP="00F312EC">
      <w:pPr>
        <w:jc w:val="center"/>
        <w:rPr>
          <w:rFonts w:ascii="Times New Roman" w:hAnsi="Times New Roman" w:cs="Times New Roman"/>
          <w:sz w:val="24"/>
          <w:szCs w:val="24"/>
        </w:rPr>
      </w:pPr>
      <w:r>
        <w:rPr>
          <w:rFonts w:ascii="Times New Roman" w:hAnsi="Times New Roman" w:cs="Times New Roman"/>
          <w:noProof/>
          <w:sz w:val="24"/>
          <w:szCs w:val="24"/>
          <w:lang w:eastAsia="it-IT"/>
        </w:rPr>
        <w:drawing>
          <wp:inline distT="0" distB="0" distL="0" distR="0" wp14:anchorId="46353585">
            <wp:extent cx="3780155" cy="2524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0155" cy="2524125"/>
                    </a:xfrm>
                    <a:prstGeom prst="rect">
                      <a:avLst/>
                    </a:prstGeom>
                    <a:noFill/>
                  </pic:spPr>
                </pic:pic>
              </a:graphicData>
            </a:graphic>
          </wp:inline>
        </w:drawing>
      </w:r>
    </w:p>
    <w:sectPr w:rsidR="005D7A6E" w:rsidRPr="005D7A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6E"/>
    <w:rsid w:val="005D7A6E"/>
    <w:rsid w:val="00740CD1"/>
    <w:rsid w:val="007F0A92"/>
    <w:rsid w:val="00F312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DA74E-9FC0-45D2-AEC2-217F47D6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276</Words>
  <Characters>1578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U.C.S.C. Milano</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Barbieri Edoardo Roberto</dc:creator>
  <cp:keywords/>
  <dc:description/>
  <cp:lastModifiedBy>Barbieri Edoardo Roberto</cp:lastModifiedBy>
  <cp:revision>2</cp:revision>
  <cp:lastPrinted>2018-05-23T13:17:00Z</cp:lastPrinted>
  <dcterms:created xsi:type="dcterms:W3CDTF">2018-05-23T12:54:00Z</dcterms:created>
  <dcterms:modified xsi:type="dcterms:W3CDTF">2018-05-23T15:03:00Z</dcterms:modified>
</cp:coreProperties>
</file>