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F750" w14:textId="335D1AAF" w:rsidR="00671F09" w:rsidRPr="00F87C66" w:rsidRDefault="0060090D" w:rsidP="0060090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  <w:r w:rsidRPr="00F87C66"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  <w:t>TREND DELLA POPOLAZIONE STRANIERA</w:t>
      </w:r>
      <w:r w:rsidR="00671F09" w:rsidRPr="00F87C66"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  <w:t xml:space="preserve"> A BRESCIA</w:t>
      </w:r>
      <w:r w:rsidR="002A2E21" w:rsidRPr="00F87C66"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  <w:t xml:space="preserve"> </w:t>
      </w:r>
    </w:p>
    <w:p w14:paraId="15D57AA0" w14:textId="77777777" w:rsidR="0060090D" w:rsidRPr="00F87C66" w:rsidRDefault="0060090D" w:rsidP="0060090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</w:p>
    <w:p w14:paraId="2C5AE6BE" w14:textId="0748C2A3" w:rsidR="00887486" w:rsidRPr="00F87C66" w:rsidRDefault="00887486" w:rsidP="00600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4630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(</w:t>
      </w:r>
      <w:r w:rsidR="00DC7D83" w:rsidRPr="00944630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 xml:space="preserve">Dati </w:t>
      </w:r>
      <w:r w:rsidR="00944630" w:rsidRPr="00944630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 xml:space="preserve">ISTAT </w:t>
      </w:r>
      <w:r w:rsidR="00DC7D83" w:rsidRPr="00944630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pubblicati in forma definitiva al 1 gennaio 2022</w:t>
      </w:r>
      <w:r w:rsidRPr="00944630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).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C7D83" w:rsidRPr="00F87C66">
        <w:rPr>
          <w:rFonts w:ascii="Times New Roman" w:hAnsi="Times New Roman" w:cs="Times New Roman"/>
          <w:sz w:val="24"/>
          <w:szCs w:val="24"/>
          <w:lang w:val="it-IT"/>
        </w:rPr>
        <w:t>Rispetto al biennio precedente, nel 2022</w:t>
      </w:r>
      <w:r w:rsidR="0060090D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si registra </w:t>
      </w:r>
      <w:r w:rsidR="00DC7D83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una inversione di tendenza e </w:t>
      </w:r>
      <w:r w:rsidR="0060090D" w:rsidRPr="00F87C66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DC7D83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a diminuzione della </w:t>
      </w:r>
      <w:r w:rsidR="0060090D" w:rsidRPr="00F87C66">
        <w:rPr>
          <w:rFonts w:ascii="Times New Roman" w:hAnsi="Times New Roman" w:cs="Times New Roman"/>
          <w:sz w:val="24"/>
          <w:szCs w:val="24"/>
          <w:lang w:val="it-IT"/>
        </w:rPr>
        <w:t>popolazione straniera residente</w:t>
      </w:r>
      <w:r w:rsidR="00DC7D83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a Brescia e provincia (-1,8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%).</w:t>
      </w:r>
      <w:r w:rsidR="0021716E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Al 1° gennaio 202</w:t>
      </w:r>
      <w:r w:rsidR="00DC7D83" w:rsidRPr="00F87C6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65DA1" w:rsidRPr="00F87C6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1716E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gli stranieri residenti in provincia di Brescia ammontano a </w:t>
      </w:r>
      <w:r w:rsidR="00DC7D83" w:rsidRPr="00F87C66">
        <w:rPr>
          <w:rFonts w:ascii="Times New Roman" w:hAnsi="Times New Roman" w:cs="Times New Roman"/>
          <w:b/>
          <w:sz w:val="24"/>
          <w:szCs w:val="24"/>
          <w:lang w:val="it-IT"/>
        </w:rPr>
        <w:t>152.855, con un’incidenza percentuale rispetto al to</w:t>
      </w:r>
      <w:r w:rsidR="00B65DA1" w:rsidRPr="00F87C66">
        <w:rPr>
          <w:rFonts w:ascii="Times New Roman" w:hAnsi="Times New Roman" w:cs="Times New Roman"/>
          <w:b/>
          <w:sz w:val="24"/>
          <w:szCs w:val="24"/>
          <w:lang w:val="it-IT"/>
        </w:rPr>
        <w:t>tale della popolazione del 12,2</w:t>
      </w:r>
      <w:r w:rsidR="00DC7D83" w:rsidRPr="00F87C66">
        <w:rPr>
          <w:rFonts w:ascii="Times New Roman" w:hAnsi="Times New Roman" w:cs="Times New Roman"/>
          <w:b/>
          <w:sz w:val="24"/>
          <w:szCs w:val="24"/>
          <w:lang w:val="it-IT"/>
        </w:rPr>
        <w:t>%</w:t>
      </w:r>
      <w:r w:rsidR="00B65DA1" w:rsidRPr="00F87C66">
        <w:rPr>
          <w:rFonts w:ascii="Times New Roman" w:hAnsi="Times New Roman" w:cs="Times New Roman"/>
          <w:b/>
          <w:sz w:val="24"/>
          <w:szCs w:val="24"/>
          <w:lang w:val="it-IT"/>
        </w:rPr>
        <w:t>, superiore a quella della Lombardia (11,6%) e dell’Italia (8,5%)</w:t>
      </w:r>
      <w:r w:rsidR="00DC7D83" w:rsidRPr="00F87C66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14:paraId="0171E9CE" w14:textId="125A6903" w:rsidR="00887486" w:rsidRPr="00F87C66" w:rsidRDefault="00DC7D83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Anche in Lombardia e in Italia la </w:t>
      </w:r>
      <w:r w:rsidR="00B65DA1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popolazione straniera è in calo, e con variazioni a anche più significative se confrontate con quelle di Brescia e provincia 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(rispettivamente -3% e </w:t>
      </w:r>
      <w:r w:rsidR="00B65DA1" w:rsidRPr="00F87C66">
        <w:rPr>
          <w:rFonts w:ascii="Times New Roman" w:hAnsi="Times New Roman" w:cs="Times New Roman"/>
          <w:sz w:val="24"/>
          <w:szCs w:val="24"/>
          <w:lang w:val="it-IT"/>
        </w:rPr>
        <w:t>-2,7%).</w:t>
      </w:r>
    </w:p>
    <w:p w14:paraId="2049A5C5" w14:textId="77777777" w:rsidR="00DC7D83" w:rsidRPr="00F87C66" w:rsidRDefault="00DC7D83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7043B32" w14:textId="77777777" w:rsidR="00AC38BF" w:rsidRPr="00F87C66" w:rsidRDefault="0060090D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Brescia con il </w:t>
      </w:r>
      <w:r w:rsidR="00B65DA1" w:rsidRPr="00F87C66">
        <w:rPr>
          <w:rFonts w:ascii="Times New Roman" w:hAnsi="Times New Roman" w:cs="Times New Roman"/>
          <w:b/>
          <w:sz w:val="24"/>
          <w:szCs w:val="24"/>
          <w:lang w:val="it-IT"/>
        </w:rPr>
        <w:t>13,2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% degli stranieri presenti nella regione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rimane sempre collocata al secondo </w:t>
      </w:r>
      <w:r w:rsidR="00B65DA1" w:rsidRPr="00F87C66">
        <w:rPr>
          <w:rFonts w:ascii="Times New Roman" w:hAnsi="Times New Roman" w:cs="Times New Roman"/>
          <w:sz w:val="24"/>
          <w:szCs w:val="24"/>
          <w:lang w:val="it-IT"/>
        </w:rPr>
        <w:t>posto in Lombardia, dopo Milano, mentre per incidenza percentuale scende al quarto posto, dopo Milano (14,4%), Mantova (13,1%) e Lodi (12,5%)</w:t>
      </w:r>
      <w:r w:rsidR="00632498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2E60A658" w14:textId="77777777" w:rsidR="00AC38BF" w:rsidRPr="00F87C66" w:rsidRDefault="00AC38BF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1012C88" w14:textId="2FF6ADBB" w:rsidR="005172B8" w:rsidRPr="00F87C66" w:rsidRDefault="0021716E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="0060090D" w:rsidRPr="00F87C66">
        <w:rPr>
          <w:rFonts w:ascii="Times New Roman" w:hAnsi="Times New Roman" w:cs="Times New Roman"/>
          <w:b/>
          <w:sz w:val="24"/>
          <w:szCs w:val="24"/>
          <w:lang w:val="it-IT"/>
        </w:rPr>
        <w:t>istribuzione di genere</w:t>
      </w:r>
      <w:r w:rsidR="00AC38BF" w:rsidRPr="00F87C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ed età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60090D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38BF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A conferma del trend avviato nel 2021, la prevalenza della componente femminile su quella maschile va attenuandosi, con un calo della popolazione femminile superiore a quello </w:t>
      </w:r>
      <w:r w:rsidR="009740D0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maschile </w:t>
      </w:r>
      <w:r w:rsidR="009740D0" w:rsidRPr="00F87C66">
        <w:rPr>
          <w:rFonts w:ascii="Times New Roman" w:hAnsi="Times New Roman" w:cs="Times New Roman"/>
          <w:b/>
          <w:sz w:val="24"/>
          <w:szCs w:val="24"/>
          <w:lang w:val="it-IT"/>
        </w:rPr>
        <w:t>(-2% contro -1,6%)</w:t>
      </w:r>
      <w:r w:rsidR="009740D0" w:rsidRPr="00F87C66">
        <w:rPr>
          <w:rFonts w:ascii="Times New Roman" w:hAnsi="Times New Roman" w:cs="Times New Roman"/>
          <w:sz w:val="24"/>
          <w:szCs w:val="24"/>
          <w:lang w:val="it-IT"/>
        </w:rPr>
        <w:t>, portando il rapporto di genere al 50,1%: 76.597 donne sul totale di 152.885 stranieri.</w:t>
      </w:r>
    </w:p>
    <w:p w14:paraId="2573BB79" w14:textId="2BDC672B" w:rsidR="009740D0" w:rsidRPr="00F87C66" w:rsidRDefault="009740D0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>L’età mediana nella popolazione straniera a Brescia si assesta a 32,6 anni per la componente maschile e 35 anni per quella femminile. Complessivamente</w:t>
      </w:r>
      <w:r w:rsidR="0041654C" w:rsidRPr="00F87C6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la fascia di età più numerosa tra la popolazione straniera in provincia di Brescia è quella dei 35-49 anni (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31,2</w:t>
      </w:r>
      <w:r w:rsidR="0041654C" w:rsidRPr="00F87C66">
        <w:rPr>
          <w:rFonts w:ascii="Times New Roman" w:hAnsi="Times New Roman" w:cs="Times New Roman"/>
          <w:b/>
          <w:sz w:val="24"/>
          <w:szCs w:val="24"/>
          <w:lang w:val="it-IT"/>
        </w:rPr>
        <w:t>%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 totale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), seguita dai giovani adulti </w:t>
      </w:r>
      <w:r w:rsidR="0041654C" w:rsidRPr="00F87C66">
        <w:rPr>
          <w:rFonts w:ascii="Times New Roman" w:hAnsi="Times New Roman" w:cs="Times New Roman"/>
          <w:sz w:val="24"/>
          <w:szCs w:val="24"/>
          <w:lang w:val="it-IT"/>
        </w:rPr>
        <w:t>fra i 18 e i 34 anni (</w:t>
      </w:r>
      <w:r w:rsidR="0041654C" w:rsidRPr="00F87C66">
        <w:rPr>
          <w:rFonts w:ascii="Times New Roman" w:hAnsi="Times New Roman" w:cs="Times New Roman"/>
          <w:b/>
          <w:sz w:val="24"/>
          <w:szCs w:val="24"/>
          <w:lang w:val="it-IT"/>
        </w:rPr>
        <w:t>25,2% del totale</w:t>
      </w:r>
      <w:r w:rsidR="0041654C" w:rsidRPr="00F87C66">
        <w:rPr>
          <w:rFonts w:ascii="Times New Roman" w:hAnsi="Times New Roman" w:cs="Times New Roman"/>
          <w:sz w:val="24"/>
          <w:szCs w:val="24"/>
          <w:lang w:val="it-IT"/>
        </w:rPr>
        <w:t>) e dai minori (</w:t>
      </w:r>
      <w:r w:rsidR="0041654C" w:rsidRPr="00F87C66">
        <w:rPr>
          <w:rFonts w:ascii="Times New Roman" w:hAnsi="Times New Roman" w:cs="Times New Roman"/>
          <w:b/>
          <w:sz w:val="24"/>
          <w:szCs w:val="24"/>
          <w:lang w:val="it-IT"/>
        </w:rPr>
        <w:t>23,9% di tutta la popolazione straniera</w:t>
      </w:r>
      <w:r w:rsidR="0041654C" w:rsidRPr="00F87C66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48C9C95" w14:textId="2DB04284" w:rsidR="001F2FC8" w:rsidRPr="00F87C66" w:rsidRDefault="001F2FC8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4CDB1B" w14:textId="77777777" w:rsidR="007A3381" w:rsidRPr="00F87C66" w:rsidRDefault="001F2FC8" w:rsidP="00600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Nazionalità</w:t>
      </w:r>
      <w:r w:rsidR="0060090D" w:rsidRPr="00F87C66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2B74A9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A3381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Relativamente alle macro-aree di provenienza dei cittadini stranieri, </w:t>
      </w:r>
      <w:r w:rsidR="007A3381" w:rsidRPr="00F87C66">
        <w:rPr>
          <w:rFonts w:ascii="Times New Roman" w:hAnsi="Times New Roman" w:cs="Times New Roman"/>
          <w:b/>
          <w:sz w:val="24"/>
          <w:szCs w:val="24"/>
          <w:lang w:val="it-IT"/>
        </w:rPr>
        <w:t>il 45% dei cittadini provenienti da Paesi Europei</w:t>
      </w:r>
      <w:r w:rsidR="007A3381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A3381" w:rsidRPr="00F87C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circa un quarto provenienti sia dal continente asiatico che da quello africano. </w:t>
      </w:r>
    </w:p>
    <w:p w14:paraId="233BCB8E" w14:textId="417039A3" w:rsidR="007A3381" w:rsidRPr="00F87C66" w:rsidRDefault="007A3381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600A72" w14:textId="2FC2DCCA" w:rsidR="007A3381" w:rsidRPr="00F87C66" w:rsidRDefault="007A3381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La presenza di cittadini europei è in leggero aumento rispetto al 2021 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(+0,2%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) per via del contributo di coloro i quali provengono da Paesi UE (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44,5% contro il 43,9% del 2021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), con la Romania sempre in posizione dominante (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82%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), mentre tra i cittadini non-UE la </w:t>
      </w:r>
      <w:r w:rsidR="00D03B94" w:rsidRPr="00F87C66">
        <w:rPr>
          <w:rFonts w:ascii="Times New Roman" w:hAnsi="Times New Roman" w:cs="Times New Roman"/>
          <w:sz w:val="24"/>
          <w:szCs w:val="24"/>
          <w:lang w:val="it-IT"/>
        </w:rPr>
        <w:t>nazionalità più rappresentata è quella albanese (</w:t>
      </w:r>
      <w:r w:rsidR="00D03B94" w:rsidRPr="00F87C66">
        <w:rPr>
          <w:rFonts w:ascii="Times New Roman" w:hAnsi="Times New Roman" w:cs="Times New Roman"/>
          <w:b/>
          <w:sz w:val="24"/>
          <w:szCs w:val="24"/>
          <w:lang w:val="it-IT"/>
        </w:rPr>
        <w:t>45%</w:t>
      </w:r>
      <w:r w:rsidR="00D03B94" w:rsidRPr="00F87C66">
        <w:rPr>
          <w:rFonts w:ascii="Times New Roman" w:hAnsi="Times New Roman" w:cs="Times New Roman"/>
          <w:sz w:val="24"/>
          <w:szCs w:val="24"/>
          <w:lang w:val="it-IT"/>
        </w:rPr>
        <w:t>), seguita da quella ucraina (</w:t>
      </w:r>
      <w:r w:rsidR="00D03B94" w:rsidRPr="00F87C66">
        <w:rPr>
          <w:rFonts w:ascii="Times New Roman" w:hAnsi="Times New Roman" w:cs="Times New Roman"/>
          <w:b/>
          <w:sz w:val="24"/>
          <w:szCs w:val="24"/>
          <w:lang w:val="it-IT"/>
        </w:rPr>
        <w:t>20%</w:t>
      </w:r>
      <w:r w:rsidR="00D03B94" w:rsidRPr="00F87C66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716B4E7E" w14:textId="31CA07B7" w:rsidR="00D03B94" w:rsidRPr="00F87C66" w:rsidRDefault="00D03B94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Tra le variazioni registrate da rilevare nel corso di tutto il 2022 e nei primi mesi del 2023 vi è il significativo incremento della popolazione ucraina regolarmente residente che al 18 maggio 2023 ammontava a 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15.000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persone (di cui 5.400 solo nel capoluogo di provincia), a fronte dei 7.600 circa del gennaio 2022. </w:t>
      </w:r>
    </w:p>
    <w:p w14:paraId="25CBBD7C" w14:textId="77777777" w:rsidR="007A3381" w:rsidRPr="00F87C66" w:rsidRDefault="007A3381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9DF21DA" w14:textId="0212B87A" w:rsidR="0021716E" w:rsidRPr="00F87C66" w:rsidRDefault="00680B42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I cittadini di origine </w:t>
      </w:r>
      <w:r w:rsidRPr="00944630">
        <w:rPr>
          <w:rFonts w:ascii="Times New Roman" w:hAnsi="Times New Roman" w:cs="Times New Roman"/>
          <w:b/>
          <w:sz w:val="24"/>
          <w:szCs w:val="24"/>
          <w:lang w:val="it-IT"/>
        </w:rPr>
        <w:t>africana</w:t>
      </w:r>
      <w:r w:rsidR="002B74A9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25,7</w:t>
      </w:r>
      <w:r w:rsidR="002B74A9" w:rsidRPr="00F87C66">
        <w:rPr>
          <w:rFonts w:ascii="Times New Roman" w:hAnsi="Times New Roman" w:cs="Times New Roman"/>
          <w:b/>
          <w:sz w:val="24"/>
          <w:szCs w:val="24"/>
          <w:lang w:val="it-IT"/>
        </w:rPr>
        <w:t>% de</w:t>
      </w:r>
      <w:r w:rsidR="0021716E" w:rsidRPr="00F87C66">
        <w:rPr>
          <w:rFonts w:ascii="Times New Roman" w:hAnsi="Times New Roman" w:cs="Times New Roman"/>
          <w:b/>
          <w:sz w:val="24"/>
          <w:szCs w:val="24"/>
          <w:lang w:val="it-IT"/>
        </w:rPr>
        <w:t>l totale</w:t>
      </w:r>
      <w:r w:rsidR="002B74A9" w:rsidRPr="00F87C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degli </w:t>
      </w:r>
      <w:r w:rsidR="002B74A9" w:rsidRPr="00F87C66">
        <w:rPr>
          <w:rFonts w:ascii="Times New Roman" w:hAnsi="Times New Roman" w:cs="Times New Roman"/>
          <w:b/>
          <w:sz w:val="24"/>
          <w:szCs w:val="24"/>
          <w:lang w:val="it-IT"/>
        </w:rPr>
        <w:t>stranieri</w:t>
      </w:r>
      <w:r w:rsidR="002B74A9" w:rsidRPr="00F87C66">
        <w:rPr>
          <w:rFonts w:ascii="Times New Roman" w:hAnsi="Times New Roman" w:cs="Times New Roman"/>
          <w:sz w:val="24"/>
          <w:szCs w:val="24"/>
          <w:lang w:val="it-IT"/>
        </w:rPr>
        <w:t>) si mantengono sulle stess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e proporzioni dello scorso anno con prevalenza di persone provenienti dall’Africa settentrionale e occidentale</w:t>
      </w:r>
      <w:r w:rsidR="0021716E" w:rsidRPr="00F87C66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marocchini 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(58</w:t>
      </w:r>
      <w:r w:rsidR="002B74A9" w:rsidRPr="00F87C66">
        <w:rPr>
          <w:rFonts w:ascii="Times New Roman" w:hAnsi="Times New Roman" w:cs="Times New Roman"/>
          <w:b/>
          <w:sz w:val="24"/>
          <w:szCs w:val="24"/>
          <w:lang w:val="it-IT"/>
        </w:rPr>
        <w:t>%)</w:t>
      </w:r>
      <w:r w:rsidR="002B74A9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e senegalesi </w:t>
      </w:r>
      <w:r w:rsidR="002B74A9" w:rsidRPr="00F87C66">
        <w:rPr>
          <w:rFonts w:ascii="Times New Roman" w:hAnsi="Times New Roman" w:cs="Times New Roman"/>
          <w:b/>
          <w:sz w:val="24"/>
          <w:szCs w:val="24"/>
          <w:lang w:val="it-IT"/>
        </w:rPr>
        <w:t>(4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="002B74A9" w:rsidRPr="00F87C66">
        <w:rPr>
          <w:rFonts w:ascii="Times New Roman" w:hAnsi="Times New Roman" w:cs="Times New Roman"/>
          <w:b/>
          <w:sz w:val="24"/>
          <w:szCs w:val="24"/>
          <w:lang w:val="it-IT"/>
        </w:rPr>
        <w:t>%)</w:t>
      </w:r>
      <w:r w:rsidR="0021716E" w:rsidRPr="00F87C66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14:paraId="23C7AA05" w14:textId="77777777" w:rsidR="0021716E" w:rsidRPr="00F87C66" w:rsidRDefault="0021716E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101F024" w14:textId="3851E5A2" w:rsidR="0041654C" w:rsidRPr="00F87C66" w:rsidRDefault="00680B42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>Sostanzialmente invariate</w:t>
      </w:r>
      <w:r w:rsidR="002B74A9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le proporzioni dei cittadini provenienti dal continente </w:t>
      </w:r>
      <w:r w:rsidRPr="00944630">
        <w:rPr>
          <w:rFonts w:ascii="Times New Roman" w:hAnsi="Times New Roman" w:cs="Times New Roman"/>
          <w:b/>
          <w:sz w:val="24"/>
          <w:szCs w:val="24"/>
          <w:lang w:val="it-IT"/>
        </w:rPr>
        <w:t>asiatico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con la maggioranza originari dei Paesi dell’Asia centro-meri</w:t>
      </w:r>
      <w:r w:rsidR="007A3381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dionale ‒ 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in particolare India e Pakistan</w:t>
      </w:r>
      <w:r w:rsidR="002B74A9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84%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7A3381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‒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e dall’As</w:t>
      </w:r>
      <w:r w:rsidR="007A3381" w:rsidRPr="00F87C66">
        <w:rPr>
          <w:rFonts w:ascii="Times New Roman" w:hAnsi="Times New Roman" w:cs="Times New Roman"/>
          <w:sz w:val="24"/>
          <w:szCs w:val="24"/>
          <w:lang w:val="it-IT"/>
        </w:rPr>
        <w:t>ia orientale, soprattutto dalla Cina (</w:t>
      </w:r>
      <w:r w:rsidR="007A3381" w:rsidRPr="00F87C66">
        <w:rPr>
          <w:rFonts w:ascii="Times New Roman" w:hAnsi="Times New Roman" w:cs="Times New Roman"/>
          <w:b/>
          <w:sz w:val="24"/>
          <w:szCs w:val="24"/>
          <w:lang w:val="it-IT"/>
        </w:rPr>
        <w:t>65%</w:t>
      </w:r>
      <w:r w:rsidR="007A3381" w:rsidRPr="00F87C66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206A6830" w14:textId="77777777" w:rsidR="002B74A9" w:rsidRPr="00F87C66" w:rsidRDefault="002B74A9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3E01669" w14:textId="557A2D11" w:rsidR="001F2FC8" w:rsidRPr="00F87C66" w:rsidRDefault="002B74A9" w:rsidP="00E2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Permessi di soggiorno e acquisizioni di cittadinanza:</w:t>
      </w:r>
      <w:r w:rsidR="00E20709" w:rsidRPr="00F87C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A4E35" w:rsidRPr="00F87C66">
        <w:rPr>
          <w:rFonts w:ascii="Times New Roman" w:hAnsi="Times New Roman" w:cs="Times New Roman"/>
          <w:sz w:val="24"/>
          <w:szCs w:val="24"/>
          <w:lang w:val="it-IT"/>
        </w:rPr>
        <w:t>Secondo i dati forniti dalla Questura di Brescia, dopo i cali evidenziatisi in particolare nel 2020, dovuti alla pandemia e alle restrizioni alla mobilità, il 2022 segna la ripresa nel numero totale dei permessi di soggiorno rilasciati ai cittadini non comunitari: 40.507 permessi rilasciati contro i 33.056 del 2020 (+22,5%). Dei 6.650 permessi per asilo rilasciati nel corso dell’anno (16,4% del totale dei permessi)</w:t>
      </w:r>
      <w:r w:rsidR="00446813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quasi il 10% sono permessi di protezione temporanea per l’emergenza Ucraina.</w:t>
      </w:r>
    </w:p>
    <w:p w14:paraId="70C4F114" w14:textId="77777777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0458AB" w14:textId="50CF4364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Nuove cittadinanze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D33BC8" w:rsidRPr="00F87C66">
        <w:rPr>
          <w:rFonts w:ascii="Times New Roman" w:hAnsi="Times New Roman" w:cs="Times New Roman"/>
          <w:sz w:val="24"/>
          <w:szCs w:val="24"/>
          <w:lang w:val="it-IT"/>
        </w:rPr>
        <w:t>Nel 2022, prosegue l’incremento verificatosi già a partire dal 2021 dopo il crollo evidente dei due anni precedenti aggravato dalla difficile gestione delle pratiche burocratiche durante la pandemia - sia delle domande (+33%) sia delle concessioni della cittadinanza italiana</w:t>
      </w:r>
      <w:r w:rsidR="008441CD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(+652%)</w:t>
      </w:r>
      <w:r w:rsidR="00D33BC8" w:rsidRPr="00F87C6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8441CD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In particolare delle 7.794 concessioni, l’83% sono state per residenza, con una leggera prevalenza maschile (pari al 54,6%9 e il 175 per matrimonio, in questo caso con prevalenza femminile (52,7%).</w:t>
      </w:r>
      <w:r w:rsidR="00D33BC8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7366AD0" w14:textId="36CA77E3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F631575" w14:textId="77777777" w:rsidR="002B74A9" w:rsidRPr="00F87C66" w:rsidRDefault="002B74A9" w:rsidP="0060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D6FFA8" w14:textId="6855B0B5" w:rsidR="00671F09" w:rsidRPr="00F87C66" w:rsidRDefault="00176899" w:rsidP="0060090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  <w:r w:rsidRPr="00F87C66"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  <w:t>QUADRO ECONOMICO E OCCUPAZIONALE</w:t>
      </w:r>
    </w:p>
    <w:p w14:paraId="3C0E2D84" w14:textId="77777777" w:rsidR="00176899" w:rsidRPr="00F87C66" w:rsidRDefault="00176899" w:rsidP="0060090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</w:p>
    <w:p w14:paraId="2B9A1796" w14:textId="3A7CE14A" w:rsidR="00AA5EDE" w:rsidRPr="00F87C66" w:rsidRDefault="00944630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4630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Fonte ISTAT (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 xml:space="preserve">dati </w:t>
      </w:r>
      <w:r w:rsidRPr="00944630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nord-Ovest)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36B65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A fronte di un contesto internazionale gravato da </w:t>
      </w:r>
      <w:r w:rsidR="004646ED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forte incertezza e da </w:t>
      </w:r>
      <w:r w:rsidR="00736B65" w:rsidRPr="00F87C66">
        <w:rPr>
          <w:rFonts w:ascii="Times New Roman" w:hAnsi="Times New Roman" w:cs="Times New Roman"/>
          <w:sz w:val="24"/>
          <w:szCs w:val="24"/>
          <w:lang w:val="it-IT"/>
        </w:rPr>
        <w:t>un generale rallentamento della crescita economica e del commercio mondiale</w:t>
      </w:r>
      <w:r w:rsidR="004646ED" w:rsidRPr="00F87C66">
        <w:rPr>
          <w:rFonts w:ascii="Times New Roman" w:hAnsi="Times New Roman" w:cs="Times New Roman"/>
          <w:sz w:val="24"/>
          <w:szCs w:val="24"/>
          <w:lang w:val="it-IT"/>
        </w:rPr>
        <w:t>, a livello locale si conferma la ripresa nazionale del 2022. Per l’area Nord-Ovest, rispetto al 2021, il tasso di occupazione per la popolazione straniera segna un incremento superiore a quello degli italiani (6% circa contro il 2%), incremento che investe anche la componente straniera femminile, maggiormente colpita durante la pandemia (+6,7%). Questo perché il lavoro costituisce uno dei motori principali del progetto migratorio per gli stranieri.</w:t>
      </w:r>
    </w:p>
    <w:p w14:paraId="28B5F3AA" w14:textId="6518E945" w:rsidR="004646ED" w:rsidRPr="00F87C66" w:rsidRDefault="004646ED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7B9E0D9" w14:textId="4447129A" w:rsidR="004646ED" w:rsidRPr="00F87C66" w:rsidRDefault="004646ED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La ripresa economica rispetto all’anno precedente si rispecchia anche nella </w:t>
      </w:r>
      <w:r w:rsidRPr="00944630">
        <w:rPr>
          <w:rFonts w:ascii="Times New Roman" w:hAnsi="Times New Roman" w:cs="Times New Roman"/>
          <w:b/>
          <w:sz w:val="24"/>
          <w:szCs w:val="24"/>
          <w:lang w:val="it-IT"/>
        </w:rPr>
        <w:t>riduzione dei tassi di disoccupazione e di inattività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, sia per la popolazione italiana (-14%), sia per la componente straniera (-23%).</w:t>
      </w:r>
    </w:p>
    <w:p w14:paraId="5AAC4096" w14:textId="77777777" w:rsidR="00AA5EDE" w:rsidRPr="00F87C66" w:rsidRDefault="00AA5EDE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60C723A" w14:textId="3BF8B643" w:rsidR="00AA5EDE" w:rsidRPr="00F87C66" w:rsidRDefault="004646ED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>Come anch</w:t>
      </w:r>
      <w:r w:rsidR="006B0885" w:rsidRPr="00F87C66">
        <w:rPr>
          <w:rFonts w:ascii="Times New Roman" w:hAnsi="Times New Roman" w:cs="Times New Roman"/>
          <w:sz w:val="24"/>
          <w:szCs w:val="24"/>
          <w:lang w:val="it-IT"/>
        </w:rPr>
        <w:t>e a livello nazionale, la provi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6B0885" w:rsidRPr="00F87C66">
        <w:rPr>
          <w:rFonts w:ascii="Times New Roman" w:hAnsi="Times New Roman" w:cs="Times New Roman"/>
          <w:sz w:val="24"/>
          <w:szCs w:val="24"/>
          <w:lang w:val="it-IT"/>
        </w:rPr>
        <w:t>cia di B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rescia registra un </w:t>
      </w:r>
      <w:r w:rsidRPr="00944630">
        <w:rPr>
          <w:rFonts w:ascii="Times New Roman" w:hAnsi="Times New Roman" w:cs="Times New Roman"/>
          <w:b/>
          <w:sz w:val="24"/>
          <w:szCs w:val="24"/>
          <w:lang w:val="it-IT"/>
        </w:rPr>
        <w:t>increm</w:t>
      </w:r>
      <w:r w:rsidR="006B0885" w:rsidRPr="00944630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Pr="00944630">
        <w:rPr>
          <w:rFonts w:ascii="Times New Roman" w:hAnsi="Times New Roman" w:cs="Times New Roman"/>
          <w:b/>
          <w:sz w:val="24"/>
          <w:szCs w:val="24"/>
          <w:lang w:val="it-IT"/>
        </w:rPr>
        <w:t>nto delle attivazioni dei rapporti di lavoro (+1,8%).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Delle 220.841 nuove attivazioni, il 31,8% </w:t>
      </w:r>
      <w:r w:rsidR="006B0885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riguardano lavoratori stranieri, con una prevalenza di stranieri non comunitari (80%). </w:t>
      </w:r>
    </w:p>
    <w:p w14:paraId="4F750A32" w14:textId="1A228D54" w:rsidR="006B0885" w:rsidRDefault="006B0885" w:rsidP="00176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In provincia di Brescia, i settori con il maggior numero di contratti stipulati a stranieri sono quello delle </w:t>
      </w:r>
      <w:r w:rsidRPr="005B51F7">
        <w:rPr>
          <w:rFonts w:ascii="Times New Roman" w:hAnsi="Times New Roman" w:cs="Times New Roman"/>
          <w:b/>
          <w:sz w:val="24"/>
          <w:szCs w:val="24"/>
          <w:lang w:val="it-IT"/>
        </w:rPr>
        <w:t>attività manifatturiere (30% di tutti i contratti stipulati a stranieri)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e delle attività legate ai servizi di alloggio e ristorazione (15,4%). Ma i settori in cui si sono verificate le </w:t>
      </w:r>
      <w:r w:rsidRPr="005B51F7">
        <w:rPr>
          <w:rFonts w:ascii="Times New Roman" w:hAnsi="Times New Roman" w:cs="Times New Roman"/>
          <w:b/>
          <w:sz w:val="24"/>
          <w:szCs w:val="24"/>
          <w:lang w:val="it-IT"/>
        </w:rPr>
        <w:t>variazioni positive maggiori sono: commercio (+24,2%), servizi legati alla sanità e all’assistenza sociale (+20,4%), manifatturiero (+17,7%).</w:t>
      </w:r>
    </w:p>
    <w:p w14:paraId="6DE0161C" w14:textId="77777777" w:rsidR="005B51F7" w:rsidRDefault="005B51F7" w:rsidP="00176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69A9DDB" w14:textId="3E4BEC1F" w:rsidR="005B51F7" w:rsidRPr="00263B7A" w:rsidRDefault="00263B7A" w:rsidP="001768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3B7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 settore turisti</w:t>
      </w:r>
      <w:r w:rsidRPr="00263B7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 nel territorio bresciano, in periodo post-pandemico ha conosciuto una forte ripresa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; sotto il profilo occupa</w:t>
      </w:r>
      <w:r w:rsidRPr="00263B7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ionale, </w:t>
      </w:r>
      <w:r w:rsidRPr="00263B7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nel settore 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loggio e ristorazione si è assi</w:t>
      </w:r>
      <w:r w:rsidRPr="00263B7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stito ad un incremento di </w:t>
      </w:r>
      <w:r w:rsidRPr="00BA19F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51,5% di contratti avviati a lavoratori stranieri</w:t>
      </w:r>
      <w:r w:rsidRPr="00263B7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e la componente straniera è tornata a pesare </w:t>
      </w:r>
      <w:r w:rsidRPr="00BA19F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più del 30</w:t>
      </w:r>
      <w:r w:rsidR="00BA19FE" w:rsidRPr="00BA19F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%</w:t>
      </w:r>
      <w:r w:rsidRPr="00BA19F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del totale degli avviamenti </w:t>
      </w:r>
      <w:r w:rsidR="00BA19FE" w:rsidRPr="00BA19F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al lavoro </w:t>
      </w:r>
      <w:r w:rsidRPr="00BA19F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nel settore</w:t>
      </w:r>
      <w:r w:rsidRPr="00263B7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nel corso dell’anno 2022. </w:t>
      </w:r>
    </w:p>
    <w:p w14:paraId="34A8175D" w14:textId="77777777" w:rsidR="006B0885" w:rsidRPr="00F87C66" w:rsidRDefault="006B0885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4242BB" w14:textId="0305EA0A" w:rsidR="00EA7006" w:rsidRPr="00F87C66" w:rsidRDefault="008441CD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>In provincia di Brescia, nel 2022 si sono registrate 6</w:t>
      </w:r>
      <w:r w:rsidRPr="00944630">
        <w:rPr>
          <w:rFonts w:ascii="Times New Roman" w:hAnsi="Times New Roman" w:cs="Times New Roman"/>
          <w:b/>
          <w:sz w:val="24"/>
          <w:szCs w:val="24"/>
          <w:lang w:val="it-IT"/>
        </w:rPr>
        <w:t>.695 nuove imprese (+5,63% rispetto al 2021),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portando il totale delle imprese registrate a 118.224 (+1,06%), mentre le imprese attive 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lastRenderedPageBreak/>
        <w:t>sono 105.790 (+1,18%)</w:t>
      </w:r>
      <w:r w:rsidR="00736B65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, di cui il 9,6% sono rappresentate da imprese avviate da immigrati (in crescita del 21,8% rispetto al 2010). </w:t>
      </w:r>
      <w:r w:rsidR="00725718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Numeri che collocano la provincia di Brescia al settimo posto in Italia per numero di imprese avviate da immigrati. </w:t>
      </w:r>
      <w:r w:rsidR="00736B65" w:rsidRPr="00F87C66">
        <w:rPr>
          <w:rFonts w:ascii="Times New Roman" w:hAnsi="Times New Roman" w:cs="Times New Roman"/>
          <w:sz w:val="24"/>
          <w:szCs w:val="24"/>
          <w:lang w:val="it-IT"/>
        </w:rPr>
        <w:t>Un quinto degli imprenditori stranieri operanti n provincia di Brescia è costituito da cinesi e rumeni.</w:t>
      </w:r>
    </w:p>
    <w:p w14:paraId="5A28A35A" w14:textId="77777777" w:rsidR="00EA7006" w:rsidRPr="00F87C66" w:rsidRDefault="00EA7006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935760" w14:textId="66888753" w:rsidR="00176899" w:rsidRPr="00F87C66" w:rsidRDefault="00EA7006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sz w:val="24"/>
          <w:szCs w:val="24"/>
          <w:lang w:val="it-IT"/>
        </w:rPr>
        <w:t>Rimesse: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36B65" w:rsidRPr="00F87C66">
        <w:rPr>
          <w:rFonts w:ascii="Times New Roman" w:hAnsi="Times New Roman" w:cs="Times New Roman"/>
          <w:sz w:val="24"/>
          <w:szCs w:val="24"/>
          <w:lang w:val="it-IT"/>
        </w:rPr>
        <w:t>Sebbene in confronto alla media nazionale e regionale (</w:t>
      </w:r>
      <w:r w:rsidR="00944630">
        <w:rPr>
          <w:rFonts w:ascii="Times New Roman" w:hAnsi="Times New Roman" w:cs="Times New Roman"/>
          <w:sz w:val="24"/>
          <w:szCs w:val="24"/>
          <w:lang w:val="it-IT"/>
        </w:rPr>
        <w:t>+</w:t>
      </w:r>
      <w:r w:rsidR="00736B65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5,8%), l’aumento delle rimesse in provincia di Brescia si confermi nel 2022 leggermente inferiore </w:t>
      </w:r>
      <w:r w:rsidR="00736B65" w:rsidRPr="00944630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944630" w:rsidRPr="00944630">
        <w:rPr>
          <w:rFonts w:ascii="Times New Roman" w:hAnsi="Times New Roman" w:cs="Times New Roman"/>
          <w:b/>
          <w:sz w:val="24"/>
          <w:szCs w:val="24"/>
          <w:lang w:val="it-IT"/>
        </w:rPr>
        <w:t>+</w:t>
      </w:r>
      <w:r w:rsidR="00736B65" w:rsidRPr="00944630">
        <w:rPr>
          <w:rFonts w:ascii="Times New Roman" w:hAnsi="Times New Roman" w:cs="Times New Roman"/>
          <w:b/>
          <w:sz w:val="24"/>
          <w:szCs w:val="24"/>
          <w:lang w:val="it-IT"/>
        </w:rPr>
        <w:t>5,5%),</w:t>
      </w:r>
      <w:r w:rsidR="00736B65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il trend dei rinvii di denaro da parte degli stranieri residenti in territorio bresciano si conferma positivo, con un aumento dell’80% negli ultimi dieci anni.</w:t>
      </w:r>
    </w:p>
    <w:p w14:paraId="610DAFA4" w14:textId="7117ACFC" w:rsidR="00EA7006" w:rsidRPr="00F87C66" w:rsidRDefault="00EA7006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E1B3222" w14:textId="6E23B0C1" w:rsidR="00574197" w:rsidRPr="00F87C66" w:rsidRDefault="00574197" w:rsidP="00EA7006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</w:p>
    <w:p w14:paraId="1E707BB7" w14:textId="656F68FA" w:rsidR="00EA7006" w:rsidRPr="00F87C66" w:rsidRDefault="00EA7006" w:rsidP="00EA7006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  <w:r w:rsidRPr="00F87C66"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  <w:t>APPARTENENZE RELIGIOSE</w:t>
      </w:r>
    </w:p>
    <w:p w14:paraId="6C0FAEEC" w14:textId="77777777" w:rsidR="00EA7006" w:rsidRPr="00F87C66" w:rsidRDefault="00EA7006" w:rsidP="00EA7006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</w:p>
    <w:p w14:paraId="488CBE79" w14:textId="28CA2C08" w:rsidR="00EA7006" w:rsidRPr="00F87C66" w:rsidRDefault="00EA7006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sz w:val="24"/>
          <w:szCs w:val="24"/>
          <w:lang w:val="it-IT"/>
        </w:rPr>
        <w:t>L’indagine ORIM</w:t>
      </w:r>
      <w:r w:rsidR="0041654C" w:rsidRPr="00F87C6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654C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che comprende le province di </w:t>
      </w:r>
      <w:r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Brescia e </w:t>
      </w:r>
      <w:r w:rsidR="0041654C" w:rsidRPr="00F87C66">
        <w:rPr>
          <w:rFonts w:ascii="Times New Roman" w:hAnsi="Times New Roman" w:cs="Times New Roman"/>
          <w:sz w:val="24"/>
          <w:szCs w:val="24"/>
          <w:lang w:val="it-IT"/>
        </w:rPr>
        <w:t xml:space="preserve">Bergamo, rivela che le due aree territoriali </w:t>
      </w:r>
      <w:r w:rsidR="00E20709" w:rsidRPr="00F87C66">
        <w:rPr>
          <w:rFonts w:ascii="Times New Roman" w:hAnsi="Times New Roman" w:cs="Times New Roman"/>
          <w:sz w:val="24"/>
          <w:szCs w:val="24"/>
          <w:lang w:val="it-IT"/>
        </w:rPr>
        <w:t>rispecchiano il panorama nazionale, in cui gli stranieri residenti ortodossi rappresentano il 29,9% del totale delle appartenenze religiose tra gli immigrati, seguiti da musulmani (29,8%) e cattolici (17,2%).</w:t>
      </w:r>
    </w:p>
    <w:p w14:paraId="532D346C" w14:textId="4335FD8F" w:rsidR="00EA7006" w:rsidRPr="00F87C66" w:rsidRDefault="00EA7006" w:rsidP="001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4F7000" w14:textId="77777777" w:rsidR="00944630" w:rsidRDefault="00944630" w:rsidP="0060090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</w:p>
    <w:p w14:paraId="573CF655" w14:textId="08CD874E" w:rsidR="00671F09" w:rsidRPr="00F87C66" w:rsidRDefault="00EA7006" w:rsidP="0060090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  <w:r w:rsidRPr="00F87C66"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  <w:t>INTEGRAZIONE SCOLASTICA</w:t>
      </w:r>
    </w:p>
    <w:p w14:paraId="4FCC7495" w14:textId="74F4D106" w:rsidR="00D42253" w:rsidRPr="00F87C66" w:rsidRDefault="00D42253" w:rsidP="0060090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it-IT"/>
        </w:rPr>
      </w:pPr>
    </w:p>
    <w:p w14:paraId="73F9ECF9" w14:textId="56E7EF92" w:rsidR="00AA5EDE" w:rsidRPr="00F87C66" w:rsidRDefault="00944630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24"/>
          <w:lang w:val="it-IT"/>
        </w:rPr>
      </w:pPr>
      <w:r w:rsidRPr="00944630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 xml:space="preserve">Fonte </w:t>
      </w:r>
      <w:proofErr w:type="gramStart"/>
      <w:r w:rsidRPr="00944630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>del dati</w:t>
      </w:r>
      <w:proofErr w:type="gramEnd"/>
      <w:r w:rsidRPr="00944630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 xml:space="preserve"> MIM (Ministero Istruzione e merito)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42253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Alunni c</w:t>
      </w:r>
      <w:r w:rsidR="00C0233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on Cittadinanza non Italiana, CNI:</w:t>
      </w:r>
      <w:r w:rsidR="00B92356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="00B92356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a.s.</w:t>
      </w:r>
      <w:proofErr w:type="spellEnd"/>
      <w:r w:rsidR="00B92356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202</w:t>
      </w:r>
      <w:r w:rsidR="00550CB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1/22 </w:t>
      </w:r>
      <w:r w:rsidR="00B92356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sono iscritti </w:t>
      </w:r>
      <w:r w:rsidR="00B92356" w:rsidRPr="00F87C66">
        <w:rPr>
          <w:i/>
          <w:iCs/>
          <w:color w:val="000000"/>
          <w:sz w:val="24"/>
          <w:szCs w:val="16"/>
          <w:lang w:val="it-IT"/>
        </w:rPr>
        <w:t>32.</w:t>
      </w:r>
      <w:r w:rsidR="00550CBE" w:rsidRPr="00F87C66">
        <w:rPr>
          <w:i/>
          <w:iCs/>
          <w:color w:val="000000"/>
          <w:sz w:val="24"/>
          <w:szCs w:val="16"/>
          <w:lang w:val="it-IT"/>
        </w:rPr>
        <w:t>033</w:t>
      </w:r>
      <w:r w:rsidR="00B92356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alunni CNI</w:t>
      </w:r>
      <w:r w:rsidR="00B92356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(pari al 18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,0</w:t>
      </w:r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% del totale)</w:t>
      </w:r>
      <w:r w:rsidR="00550CB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B92356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nei vari ordini di scuola a Brescia e provincia.</w:t>
      </w:r>
    </w:p>
    <w:p w14:paraId="17064C22" w14:textId="77777777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B40E109" w14:textId="77777777" w:rsidR="00944630" w:rsidRDefault="00D42253" w:rsidP="00600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>Brescia s</w:t>
      </w:r>
      <w:r w:rsidR="00550CB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 mantiene a livelli molto alti: </w:t>
      </w:r>
      <w:r w:rsidR="00550CBE" w:rsidRPr="00944630">
        <w:rPr>
          <w:rFonts w:ascii="Times New Roman" w:hAnsi="Times New Roman" w:cs="Times New Roman"/>
          <w:bCs/>
          <w:sz w:val="24"/>
          <w:szCs w:val="24"/>
          <w:lang w:val="it-IT"/>
        </w:rPr>
        <w:t>resta la</w:t>
      </w:r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quarta provincia in Italia per numero </w:t>
      </w:r>
      <w:r w:rsidR="0094463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assoluto </w:t>
      </w:r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di studenti stranieri, la prima tra le province non capoluogo di regione, la seconda</w:t>
      </w:r>
      <w:r w:rsidR="0094463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dopo Milano</w:t>
      </w:r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per numero di C</w:t>
      </w:r>
      <w:r w:rsidR="00C0233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NI</w:t>
      </w:r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 </w:t>
      </w:r>
      <w:r w:rsidR="00944630">
        <w:rPr>
          <w:rFonts w:ascii="Times New Roman" w:hAnsi="Times New Roman" w:cs="Times New Roman"/>
          <w:b/>
          <w:bCs/>
          <w:sz w:val="24"/>
          <w:szCs w:val="24"/>
          <w:lang w:val="it-IT"/>
        </w:rPr>
        <w:t>Lombardia</w:t>
      </w:r>
      <w:r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</w:p>
    <w:p w14:paraId="04F37DCD" w14:textId="4488FC67" w:rsidR="00AA5EDE" w:rsidRPr="00F87C66" w:rsidRDefault="00944630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Per effetto della stabilizzazione, 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trend è in calo </w:t>
      </w:r>
      <w:r w:rsidR="00D42253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(-</w:t>
      </w:r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0,4 punti percentuali rispetto </w:t>
      </w:r>
      <w:proofErr w:type="spellStart"/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all’a.s.</w:t>
      </w:r>
      <w:proofErr w:type="spellEnd"/>
      <w:r w:rsidR="00550CB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2020/21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)</w:t>
      </w:r>
      <w:r w:rsidR="00F506B8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="00AA5ED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5269A151" w14:textId="77777777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7643A6B" w14:textId="6E81ED68" w:rsidR="00AA5EDE" w:rsidRPr="00F87C66" w:rsidRDefault="00F506B8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Le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D42253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ragioni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944630" w:rsidRPr="00944630">
        <w:rPr>
          <w:rFonts w:ascii="Times New Roman" w:hAnsi="Times New Roman" w:cs="Times New Roman"/>
          <w:b/>
          <w:bCs/>
          <w:sz w:val="24"/>
          <w:szCs w:val="24"/>
          <w:lang w:val="it-IT"/>
        </w:rPr>
        <w:t>della</w:t>
      </w:r>
      <w:r w:rsidRPr="0094463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riduzione progressiva della popolazione scolastica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</w:p>
    <w:p w14:paraId="3E1E1BD6" w14:textId="525902D6" w:rsidR="00F506B8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 </w:t>
      </w:r>
      <w:r w:rsidR="00F506B8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crisi economico-finanziaria</w:t>
      </w:r>
    </w:p>
    <w:p w14:paraId="2F9E3CC7" w14:textId="48866CB3" w:rsidR="00AA5EDE" w:rsidRPr="00F87C66" w:rsidRDefault="00F506B8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 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aumento delle acquisizioni di cittadinanza italiana, </w:t>
      </w:r>
    </w:p>
    <w:p w14:paraId="2E197E3A" w14:textId="77777777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 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diminuzione di nuovi arrivi, </w:t>
      </w:r>
    </w:p>
    <w:p w14:paraId="2C30930B" w14:textId="77777777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 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rientri in patria, </w:t>
      </w:r>
    </w:p>
    <w:p w14:paraId="388C1CA9" w14:textId="77777777" w:rsidR="00F506B8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 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calo delle nascite e allineamento dei tassi di natalità tra italiani e stranieri</w:t>
      </w:r>
    </w:p>
    <w:p w14:paraId="38325ED9" w14:textId="4993F657" w:rsidR="00D42253" w:rsidRPr="00F87C66" w:rsidRDefault="00F506B8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 effetti a lungo termine della pandemia da </w:t>
      </w:r>
      <w:proofErr w:type="spellStart"/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>Covid</w:t>
      </w:r>
      <w:proofErr w:type="spellEnd"/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19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14:paraId="30A59F05" w14:textId="77777777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27DE9209" w14:textId="12DAA740" w:rsidR="00D42253" w:rsidRPr="00F87C66" w:rsidRDefault="00F506B8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Presenze </w:t>
      </w:r>
      <w:r w:rsidR="00C0233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CNI</w:t>
      </w:r>
      <w:r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AA5ED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per ordine di scuola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674873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(sul totale degli alunni di origine immigrata)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>: scuola dell’infanzia (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17,3%) 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>scuola primaria (38,2% – in diminuzione sia in termini assoluti che percentuali</w:t>
      </w:r>
      <w:r w:rsidR="00AA5ED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),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scuola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secondaria di primo grado (23,8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%)</w:t>
      </w:r>
      <w:r w:rsidR="00AA5ED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; 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secondaria 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di secondo grado (20,7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%).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Confrontando i dati con quelli </w:t>
      </w:r>
      <w:proofErr w:type="spellStart"/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dell’a.s.</w:t>
      </w:r>
      <w:proofErr w:type="spellEnd"/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2020/21 le presenze di alunni e studenti C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NI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risultano in calo nella scuola dell’infanzia, nella scuola primaria e secondaria di secondo grado, mentre sono in aumento nella scuola secondaria di primo grado.</w:t>
      </w:r>
    </w:p>
    <w:p w14:paraId="31937C46" w14:textId="77777777" w:rsidR="00AA5EDE" w:rsidRPr="00F87C66" w:rsidRDefault="00AA5EDE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2D1A635" w14:textId="73FE1B33" w:rsidR="00D42253" w:rsidRPr="00F87C66" w:rsidRDefault="00B92356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Scelte </w:t>
      </w:r>
      <w:r w:rsidR="00D42253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degli indirizzi di studio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l’istituto tec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nico è sempre al primo posto (44,5%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), seguito dal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l’istituto professionale (30,2%) e dai licei (21,5%) 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mentre i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l 6,3% degli alunni di or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i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gine immigrata si iscrive ad una scuola di formazione professionale.</w:t>
      </w:r>
    </w:p>
    <w:p w14:paraId="17244057" w14:textId="77777777" w:rsidR="00B92356" w:rsidRPr="00F87C66" w:rsidRDefault="00B92356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20EB5911" w14:textId="4EC93C9F" w:rsidR="008422D5" w:rsidRPr="00F87C66" w:rsidRDefault="008422D5" w:rsidP="008422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Quota di studenti </w:t>
      </w:r>
      <w:r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stranieri ‘di seconda generazione’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(nati in Italia da genitori immigrati), 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per la prima volta </w:t>
      </w:r>
      <w:proofErr w:type="spellStart"/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nell’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a.s.</w:t>
      </w:r>
      <w:proofErr w:type="spellEnd"/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20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21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/22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la quota subisce 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una lieve flessione nelle scuole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bresciane, in controtendenza rispetto sia agli anni precede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nti, sia al valore regionale e </w:t>
      </w:r>
      <w:r w:rsidR="0067487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nazionale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: 71,1% (-0,4 punti percentuali rispetto al 2020/21).</w:t>
      </w:r>
    </w:p>
    <w:p w14:paraId="7FC4A07D" w14:textId="77777777" w:rsidR="008422D5" w:rsidRPr="00F87C66" w:rsidRDefault="008422D5" w:rsidP="008422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23E9433A" w14:textId="2375653A" w:rsidR="008422D5" w:rsidRPr="00F87C66" w:rsidRDefault="00B92356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Università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  <w:r w:rsidR="00D42253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gli atenei bresciani accolgono 18.362 studenti stranieri e così Brescia diventa la quinta provincia (lo scorso anno era la quarta) in Lombardia per numero assoluto di iscritti CNI, dopo Milano, Pavia, Bergamo e Como, con un’incidenza del 6,2% (+4,2% rispetto </w:t>
      </w:r>
      <w:proofErr w:type="gramStart"/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all’</w:t>
      </w:r>
      <w:proofErr w:type="spellStart"/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>a.a</w:t>
      </w:r>
      <w:proofErr w:type="spellEnd"/>
      <w:proofErr w:type="gramEnd"/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2020/2021)</w:t>
      </w:r>
      <w:r w:rsidR="0091644C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14:paraId="298FBEC6" w14:textId="2370F4D5" w:rsidR="00D42253" w:rsidRDefault="00D42253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644C">
        <w:rPr>
          <w:rFonts w:ascii="Times New Roman" w:hAnsi="Times New Roman" w:cs="Times New Roman"/>
          <w:bCs/>
          <w:sz w:val="24"/>
          <w:szCs w:val="24"/>
          <w:lang w:val="it-IT"/>
        </w:rPr>
        <w:t>Università degli studi di Brescia</w:t>
      </w:r>
      <w:r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C0233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(91,4</w:t>
      </w:r>
      <w:r w:rsidR="008422D5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%</w:t>
      </w:r>
      <w:r w:rsidR="008422D5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totale – incidenza</w:t>
      </w:r>
      <w:r w:rsidR="00C0233E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7,4</w:t>
      </w:r>
      <w:r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%; </w:t>
      </w:r>
      <w:r w:rsidRPr="0091644C">
        <w:rPr>
          <w:rFonts w:ascii="Times New Roman" w:hAnsi="Times New Roman" w:cs="Times New Roman"/>
          <w:bCs/>
          <w:sz w:val="24"/>
          <w:szCs w:val="24"/>
          <w:lang w:val="it-IT"/>
        </w:rPr>
        <w:t>Università Cattolica</w:t>
      </w:r>
      <w:r w:rsidR="00C0233E" w:rsidRPr="009164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Brescia</w:t>
      </w:r>
      <w:r w:rsidR="00C0233E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(8,6</w:t>
      </w:r>
      <w:r w:rsidR="008422D5" w:rsidRPr="00F87C66">
        <w:rPr>
          <w:rFonts w:ascii="Times New Roman" w:hAnsi="Times New Roman" w:cs="Times New Roman"/>
          <w:b/>
          <w:bCs/>
          <w:sz w:val="24"/>
          <w:szCs w:val="24"/>
          <w:lang w:val="it-IT"/>
        </w:rPr>
        <w:t>%</w:t>
      </w:r>
      <w:r w:rsidR="008422D5" w:rsidRPr="00F87C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totale, incidenza 2,3%).</w:t>
      </w:r>
    </w:p>
    <w:p w14:paraId="2BE26F33" w14:textId="77777777" w:rsidR="005B51F7" w:rsidRDefault="005B51F7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2321D901" w14:textId="05E82F92" w:rsidR="0094031C" w:rsidRPr="00F87C66" w:rsidRDefault="0094031C" w:rsidP="006009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bookmarkStart w:id="0" w:name="_GoBack"/>
      <w:bookmarkEnd w:id="0"/>
    </w:p>
    <w:sectPr w:rsidR="0094031C" w:rsidRPr="00F87C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C6A55" w14:textId="77777777" w:rsidR="00E810DB" w:rsidRDefault="00E810DB" w:rsidP="00B40D9F">
      <w:pPr>
        <w:spacing w:after="0" w:line="240" w:lineRule="auto"/>
      </w:pPr>
      <w:r>
        <w:separator/>
      </w:r>
    </w:p>
  </w:endnote>
  <w:endnote w:type="continuationSeparator" w:id="0">
    <w:p w14:paraId="4FF01FCF" w14:textId="77777777" w:rsidR="00E810DB" w:rsidRDefault="00E810DB" w:rsidP="00B4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0038"/>
      <w:docPartObj>
        <w:docPartGallery w:val="Page Numbers (Bottom of Page)"/>
        <w:docPartUnique/>
      </w:docPartObj>
    </w:sdtPr>
    <w:sdtEndPr/>
    <w:sdtContent>
      <w:p w14:paraId="4DA91A02" w14:textId="29A81C45" w:rsidR="00D6613D" w:rsidRDefault="00D661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17" w:rsidRPr="00EF0717">
          <w:rPr>
            <w:noProof/>
            <w:lang w:val="it-IT"/>
          </w:rPr>
          <w:t>2</w:t>
        </w:r>
        <w:r>
          <w:fldChar w:fldCharType="end"/>
        </w:r>
      </w:p>
    </w:sdtContent>
  </w:sdt>
  <w:p w14:paraId="0E9FA741" w14:textId="77777777" w:rsidR="00D6613D" w:rsidRDefault="00D661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4A60" w14:textId="77777777" w:rsidR="00E810DB" w:rsidRDefault="00E810DB" w:rsidP="00B40D9F">
      <w:pPr>
        <w:spacing w:after="0" w:line="240" w:lineRule="auto"/>
      </w:pPr>
      <w:r>
        <w:separator/>
      </w:r>
    </w:p>
  </w:footnote>
  <w:footnote w:type="continuationSeparator" w:id="0">
    <w:p w14:paraId="4E6DE5F6" w14:textId="77777777" w:rsidR="00E810DB" w:rsidRDefault="00E810DB" w:rsidP="00B4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6B9"/>
    <w:multiLevelType w:val="hybridMultilevel"/>
    <w:tmpl w:val="FB381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16A"/>
    <w:multiLevelType w:val="hybridMultilevel"/>
    <w:tmpl w:val="5E822AE2"/>
    <w:lvl w:ilvl="0" w:tplc="62FE0B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24C59"/>
    <w:multiLevelType w:val="hybridMultilevel"/>
    <w:tmpl w:val="A8E015A4"/>
    <w:lvl w:ilvl="0" w:tplc="73842E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08"/>
    <w:rsid w:val="000034CD"/>
    <w:rsid w:val="0002430D"/>
    <w:rsid w:val="00025157"/>
    <w:rsid w:val="00033137"/>
    <w:rsid w:val="00046874"/>
    <w:rsid w:val="00073882"/>
    <w:rsid w:val="00080225"/>
    <w:rsid w:val="000E06FA"/>
    <w:rsid w:val="00126F40"/>
    <w:rsid w:val="00136DC1"/>
    <w:rsid w:val="001409B4"/>
    <w:rsid w:val="001441FE"/>
    <w:rsid w:val="00176899"/>
    <w:rsid w:val="00180BB4"/>
    <w:rsid w:val="00182AB8"/>
    <w:rsid w:val="001A52E0"/>
    <w:rsid w:val="001A58FB"/>
    <w:rsid w:val="001B3CD4"/>
    <w:rsid w:val="001E69E9"/>
    <w:rsid w:val="001F2FC8"/>
    <w:rsid w:val="0021716E"/>
    <w:rsid w:val="002545D1"/>
    <w:rsid w:val="00263B7A"/>
    <w:rsid w:val="00264E6B"/>
    <w:rsid w:val="00290986"/>
    <w:rsid w:val="002A2E21"/>
    <w:rsid w:val="002B74A9"/>
    <w:rsid w:val="002C4800"/>
    <w:rsid w:val="002E22CA"/>
    <w:rsid w:val="003573C0"/>
    <w:rsid w:val="003615A4"/>
    <w:rsid w:val="00364221"/>
    <w:rsid w:val="003A7D82"/>
    <w:rsid w:val="003C4915"/>
    <w:rsid w:val="003D13E7"/>
    <w:rsid w:val="004052C7"/>
    <w:rsid w:val="0041654C"/>
    <w:rsid w:val="00417EB8"/>
    <w:rsid w:val="00424401"/>
    <w:rsid w:val="0043203F"/>
    <w:rsid w:val="00446813"/>
    <w:rsid w:val="00453C3B"/>
    <w:rsid w:val="004646ED"/>
    <w:rsid w:val="00470814"/>
    <w:rsid w:val="004B1E21"/>
    <w:rsid w:val="004F1A48"/>
    <w:rsid w:val="00511018"/>
    <w:rsid w:val="005172B8"/>
    <w:rsid w:val="00550CBE"/>
    <w:rsid w:val="00563BD1"/>
    <w:rsid w:val="00574197"/>
    <w:rsid w:val="00576352"/>
    <w:rsid w:val="00596A55"/>
    <w:rsid w:val="005A1908"/>
    <w:rsid w:val="005B51F7"/>
    <w:rsid w:val="005C2D86"/>
    <w:rsid w:val="005F3432"/>
    <w:rsid w:val="0060090D"/>
    <w:rsid w:val="00604DE5"/>
    <w:rsid w:val="00622EAE"/>
    <w:rsid w:val="0063143D"/>
    <w:rsid w:val="00632498"/>
    <w:rsid w:val="00671F09"/>
    <w:rsid w:val="00674873"/>
    <w:rsid w:val="00675910"/>
    <w:rsid w:val="00680B42"/>
    <w:rsid w:val="006A6263"/>
    <w:rsid w:val="006B0885"/>
    <w:rsid w:val="006D4E57"/>
    <w:rsid w:val="006E4D09"/>
    <w:rsid w:val="0072023D"/>
    <w:rsid w:val="00725718"/>
    <w:rsid w:val="00736B65"/>
    <w:rsid w:val="00780777"/>
    <w:rsid w:val="00787771"/>
    <w:rsid w:val="007A3381"/>
    <w:rsid w:val="007D65B3"/>
    <w:rsid w:val="007F6098"/>
    <w:rsid w:val="008422D5"/>
    <w:rsid w:val="008441CD"/>
    <w:rsid w:val="00847164"/>
    <w:rsid w:val="00863619"/>
    <w:rsid w:val="0087273E"/>
    <w:rsid w:val="008837A2"/>
    <w:rsid w:val="00887486"/>
    <w:rsid w:val="00891EC6"/>
    <w:rsid w:val="008938AD"/>
    <w:rsid w:val="00896224"/>
    <w:rsid w:val="00897E6C"/>
    <w:rsid w:val="008B7CFB"/>
    <w:rsid w:val="008D4A91"/>
    <w:rsid w:val="00902EDE"/>
    <w:rsid w:val="00906A1A"/>
    <w:rsid w:val="0091577B"/>
    <w:rsid w:val="0091644C"/>
    <w:rsid w:val="00923CB1"/>
    <w:rsid w:val="009269CE"/>
    <w:rsid w:val="0094031C"/>
    <w:rsid w:val="00944630"/>
    <w:rsid w:val="009740D0"/>
    <w:rsid w:val="00984831"/>
    <w:rsid w:val="009C035F"/>
    <w:rsid w:val="009E362E"/>
    <w:rsid w:val="00A409F5"/>
    <w:rsid w:val="00A43462"/>
    <w:rsid w:val="00A47E12"/>
    <w:rsid w:val="00A73543"/>
    <w:rsid w:val="00A82137"/>
    <w:rsid w:val="00A921BE"/>
    <w:rsid w:val="00AA0FA7"/>
    <w:rsid w:val="00AA5D17"/>
    <w:rsid w:val="00AA5EDE"/>
    <w:rsid w:val="00AA643E"/>
    <w:rsid w:val="00AC38BF"/>
    <w:rsid w:val="00AF4BF2"/>
    <w:rsid w:val="00B165EA"/>
    <w:rsid w:val="00B26A75"/>
    <w:rsid w:val="00B31CD1"/>
    <w:rsid w:val="00B40D9F"/>
    <w:rsid w:val="00B41923"/>
    <w:rsid w:val="00B43BCC"/>
    <w:rsid w:val="00B60289"/>
    <w:rsid w:val="00B65DA1"/>
    <w:rsid w:val="00B92356"/>
    <w:rsid w:val="00BA19FE"/>
    <w:rsid w:val="00BE0E6D"/>
    <w:rsid w:val="00BF0C35"/>
    <w:rsid w:val="00C0233E"/>
    <w:rsid w:val="00C67C49"/>
    <w:rsid w:val="00CD6C9E"/>
    <w:rsid w:val="00D03B94"/>
    <w:rsid w:val="00D33649"/>
    <w:rsid w:val="00D33BC8"/>
    <w:rsid w:val="00D360FC"/>
    <w:rsid w:val="00D42253"/>
    <w:rsid w:val="00D5478F"/>
    <w:rsid w:val="00D6613D"/>
    <w:rsid w:val="00D77E5E"/>
    <w:rsid w:val="00D8289B"/>
    <w:rsid w:val="00DB1621"/>
    <w:rsid w:val="00DC6CDD"/>
    <w:rsid w:val="00DC7D83"/>
    <w:rsid w:val="00E055D4"/>
    <w:rsid w:val="00E20709"/>
    <w:rsid w:val="00E318B2"/>
    <w:rsid w:val="00E33E99"/>
    <w:rsid w:val="00E46EAD"/>
    <w:rsid w:val="00E52A2C"/>
    <w:rsid w:val="00E7542A"/>
    <w:rsid w:val="00E810DB"/>
    <w:rsid w:val="00EA7006"/>
    <w:rsid w:val="00EB2027"/>
    <w:rsid w:val="00EF0717"/>
    <w:rsid w:val="00F1356C"/>
    <w:rsid w:val="00F30B08"/>
    <w:rsid w:val="00F506B8"/>
    <w:rsid w:val="00F66E0C"/>
    <w:rsid w:val="00F81878"/>
    <w:rsid w:val="00F862F5"/>
    <w:rsid w:val="00F87C66"/>
    <w:rsid w:val="00FA4E35"/>
    <w:rsid w:val="00FC46F7"/>
    <w:rsid w:val="00FD1BBB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206D"/>
  <w15:docId w15:val="{70CBED07-6B5F-47EF-ADD0-890C663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E2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71F09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B40D9F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,o,F"/>
    <w:basedOn w:val="Normale"/>
    <w:link w:val="TestonotaapidipaginaCarattere"/>
    <w:uiPriority w:val="99"/>
    <w:unhideWhenUsed/>
    <w:qFormat/>
    <w:rsid w:val="00126F40"/>
    <w:pPr>
      <w:spacing w:after="0" w:line="240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26F40"/>
    <w:rPr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661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13D"/>
  </w:style>
  <w:style w:type="paragraph" w:styleId="Pidipagina">
    <w:name w:val="footer"/>
    <w:basedOn w:val="Normale"/>
    <w:link w:val="PidipaginaCarattere"/>
    <w:uiPriority w:val="99"/>
    <w:unhideWhenUsed/>
    <w:rsid w:val="00D661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8065-1E29-4363-A929-2259DE17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Pizzetti</dc:creator>
  <cp:lastModifiedBy>Pizzetti Barbara</cp:lastModifiedBy>
  <cp:revision>3</cp:revision>
  <cp:lastPrinted>2020-11-18T19:43:00Z</cp:lastPrinted>
  <dcterms:created xsi:type="dcterms:W3CDTF">2024-06-10T14:29:00Z</dcterms:created>
  <dcterms:modified xsi:type="dcterms:W3CDTF">2024-06-10T14:35:00Z</dcterms:modified>
</cp:coreProperties>
</file>